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08102" w14:textId="77777777" w:rsidR="00155FFB" w:rsidRPr="00C87089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C87089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C87089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C87089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C87089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C87089" w14:paraId="0850BBCD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1822CDA" w14:textId="77777777" w:rsidR="004B553E" w:rsidRPr="00C8708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FF7C3D" w14:textId="7F7A78D5" w:rsidR="004B553E" w:rsidRPr="00C87089" w:rsidRDefault="000B3464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Odjel za povijest umjetnosti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194E1039" w14:textId="77777777" w:rsidR="004B553E" w:rsidRPr="00C87089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2D108F0" w14:textId="2139CEC4" w:rsidR="004B553E" w:rsidRPr="00C87089" w:rsidRDefault="00EF721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2024</w:t>
            </w:r>
            <w:r w:rsidR="00FF1020" w:rsidRPr="00C87089">
              <w:rPr>
                <w:rFonts w:ascii="Merriweather" w:hAnsi="Merriweather" w:cs="Times New Roman"/>
                <w:sz w:val="16"/>
                <w:szCs w:val="16"/>
              </w:rPr>
              <w:t>./202</w:t>
            </w:r>
            <w:r>
              <w:rPr>
                <w:rFonts w:ascii="Merriweather" w:hAnsi="Merriweather" w:cs="Times New Roman"/>
                <w:sz w:val="16"/>
                <w:szCs w:val="16"/>
              </w:rPr>
              <w:t>5</w:t>
            </w:r>
            <w:r w:rsidR="00FF1020" w:rsidRPr="00C8708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B553E" w:rsidRPr="00C87089" w14:paraId="58821006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C416E6F" w14:textId="77777777" w:rsidR="004B553E" w:rsidRPr="00C8708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15364C54" w14:textId="1B7D86A2" w:rsidR="004B553E" w:rsidRPr="00C87089" w:rsidRDefault="00F14CC6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Barok u Španjolskoj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5F1AE83D" w14:textId="77777777" w:rsidR="004B553E" w:rsidRPr="00C8708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ECTS</w:t>
            </w:r>
          </w:p>
        </w:tc>
        <w:tc>
          <w:tcPr>
            <w:tcW w:w="1532" w:type="dxa"/>
            <w:gridSpan w:val="4"/>
          </w:tcPr>
          <w:p w14:paraId="264C4F11" w14:textId="28ED5F81" w:rsidR="004B553E" w:rsidRPr="00C87089" w:rsidRDefault="00F14CC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>
              <w:rPr>
                <w:rFonts w:ascii="Merriweather" w:hAnsi="Merriweather" w:cs="Times New Roman"/>
                <w:b/>
                <w:sz w:val="16"/>
                <w:szCs w:val="16"/>
              </w:rPr>
              <w:t>2</w:t>
            </w:r>
          </w:p>
        </w:tc>
      </w:tr>
      <w:tr w:rsidR="004B553E" w:rsidRPr="00C87089" w14:paraId="76C94058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0AD8FA6" w14:textId="77777777" w:rsidR="004B553E" w:rsidRPr="00C87089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D6C8222" w14:textId="7B78F100" w:rsidR="004B553E" w:rsidRPr="00C87089" w:rsidRDefault="00187899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Povijest umjetnosti</w:t>
            </w:r>
            <w:r w:rsidR="00F14CC6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</w:tr>
      <w:tr w:rsidR="004B553E" w:rsidRPr="00C87089" w14:paraId="72D0D4BB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1B662B0" w14:textId="77777777" w:rsidR="004B553E" w:rsidRPr="00C8708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CF4B102" w14:textId="67DE4865" w:rsidR="004B553E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EF7210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3D365C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023786FA" w14:textId="5DC7413E" w:rsidR="004B553E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2741D201" w14:textId="77777777" w:rsidR="004B553E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23223826" w14:textId="77777777" w:rsidR="004B553E" w:rsidRPr="00C87089" w:rsidRDefault="00ED2E1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C87089" w14:paraId="6A099C39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07DFC59" w14:textId="77777777" w:rsidR="004B553E" w:rsidRPr="00C8708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0C46CA43" w14:textId="5B5EF364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2CA1D59" w14:textId="0AAE5E82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ED48ADD" w14:textId="087C3218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AE02E94" w14:textId="7FB1EFC3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3567CBFE" w14:textId="2D18EF9D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C87089" w14:paraId="1C3EA49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DBB2574" w14:textId="77777777" w:rsidR="004B553E" w:rsidRPr="00C87089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5F989873" w14:textId="3A74A5F5" w:rsidR="004B553E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C1D4E4A" w14:textId="77777777" w:rsidR="004B553E" w:rsidRPr="00C87089" w:rsidRDefault="00ED2E1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0B5156E9" w14:textId="745FBF5F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4A7FDD05" w14:textId="77777777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264EE162" w14:textId="2EF75443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3B293AE7" w14:textId="77777777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7C582A4" w14:textId="7B2438E4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2F319570" w14:textId="77777777" w:rsidR="004B553E" w:rsidRPr="00C87089" w:rsidRDefault="00ED2E18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B553E" w:rsidRPr="00C87089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C87089" w14:paraId="3231A124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A3CB921" w14:textId="77777777" w:rsidR="00393964" w:rsidRPr="00C87089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7696E806" w14:textId="2C74A50F" w:rsidR="00393964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1650217F" w14:textId="7C75CF08" w:rsidR="00393964" w:rsidRPr="00C87089" w:rsidRDefault="00ED2E18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1B21CD98" w14:textId="77777777" w:rsidR="00393964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7AD90C7E" w14:textId="77777777" w:rsidR="00393964" w:rsidRPr="00C87089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73C13A87" w14:textId="77777777" w:rsidR="00393964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56EF3784" w14:textId="0F8EF02B" w:rsidR="00393964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393964" w:rsidRPr="00C8708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C87089" w14:paraId="7E88496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FFA1EB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C8708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4DF384EB" w14:textId="133A17E4" w:rsidR="00453362" w:rsidRPr="00C87089" w:rsidRDefault="00F14CC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6" w:type="dxa"/>
          </w:tcPr>
          <w:p w14:paraId="123F0F54" w14:textId="77777777" w:rsidR="00453362" w:rsidRPr="00C8708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183BC8D5" w14:textId="34D1BFA9" w:rsidR="00453362" w:rsidRPr="00C87089" w:rsidRDefault="006D3B25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48945983" w14:textId="77777777" w:rsidR="00453362" w:rsidRPr="00C8708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7E3AD106" w14:textId="5501507D" w:rsidR="00453362" w:rsidRPr="00C87089" w:rsidRDefault="00187899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</w:tcPr>
          <w:p w14:paraId="3171DC99" w14:textId="77777777" w:rsidR="00453362" w:rsidRPr="00C87089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7828B883" w14:textId="77777777" w:rsidR="00453362" w:rsidRPr="00C8708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D3B7F1D" w14:textId="3AE69BC5" w:rsidR="00453362" w:rsidRPr="00C87089" w:rsidRDefault="00ED2E1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365C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C87089" w14:paraId="4E3A0D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D742A3D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02172C41" w14:textId="350D1EAE" w:rsidR="006410E8" w:rsidRPr="00C87089" w:rsidRDefault="00187899" w:rsidP="006410E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Dvorana 113</w:t>
            </w:r>
          </w:p>
          <w:p w14:paraId="7C8546E4" w14:textId="1E1BC436" w:rsidR="00453362" w:rsidRPr="00C87089" w:rsidRDefault="00F14CC6" w:rsidP="006410E8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ČET</w:t>
            </w:r>
            <w:r w:rsidR="006410E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EF7210">
              <w:rPr>
                <w:rFonts w:ascii="Merriweather" w:hAnsi="Merriweather" w:cs="Times New Roman"/>
                <w:sz w:val="16"/>
                <w:szCs w:val="16"/>
              </w:rPr>
              <w:t>10.00-12</w:t>
            </w:r>
            <w:r w:rsidR="006410E8" w:rsidRPr="00C87089">
              <w:rPr>
                <w:rFonts w:ascii="Merriweather" w:hAnsi="Merriweather" w:cs="Times New Roman"/>
                <w:sz w:val="16"/>
                <w:szCs w:val="16"/>
              </w:rPr>
              <w:t>.00 h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1FFD85C7" w14:textId="77777777" w:rsidR="00453362" w:rsidRPr="00C87089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5C01DAF7" w14:textId="2731C86D" w:rsidR="00453362" w:rsidRPr="00C87089" w:rsidRDefault="006410E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C87089" w14:paraId="23641A23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437C86E" w14:textId="77777777" w:rsidR="00453362" w:rsidRPr="00C87089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0B10E0CE" w14:textId="15B70428" w:rsidR="00453362" w:rsidRPr="00C87089" w:rsidRDefault="00F14CC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</w:t>
            </w:r>
            <w:r w:rsidR="00EF7210">
              <w:rPr>
                <w:rFonts w:ascii="Merriweather" w:hAnsi="Merriweather" w:cs="Times New Roman"/>
                <w:sz w:val="16"/>
                <w:szCs w:val="16"/>
              </w:rPr>
              <w:t>.10.2024</w:t>
            </w:r>
            <w:r w:rsidR="00AC33FC" w:rsidRPr="00C8708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218D0532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3A0D1825" w14:textId="5F6BC5AD" w:rsidR="00453362" w:rsidRPr="00C87089" w:rsidRDefault="003D365C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</w:t>
            </w:r>
            <w:r w:rsidR="00EF7210">
              <w:rPr>
                <w:rFonts w:ascii="Merriweather" w:hAnsi="Merriweather" w:cs="Times New Roman"/>
                <w:sz w:val="16"/>
                <w:szCs w:val="16"/>
              </w:rPr>
              <w:t>.1.2025</w:t>
            </w:r>
            <w:r w:rsidR="00AC33FC" w:rsidRPr="00C87089">
              <w:rPr>
                <w:rFonts w:ascii="Merriweather" w:hAnsi="Merriweather" w:cs="Times New Roman"/>
                <w:sz w:val="16"/>
                <w:szCs w:val="16"/>
              </w:rPr>
              <w:t>.</w:t>
            </w:r>
          </w:p>
        </w:tc>
      </w:tr>
      <w:tr w:rsidR="00453362" w:rsidRPr="00C87089" w14:paraId="35D4E57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24B6A42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2385300" w14:textId="686F656D" w:rsidR="00453362" w:rsidRPr="00C87089" w:rsidRDefault="00F14CC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Upisan</w:t>
            </w:r>
            <w:r w:rsidR="00187899" w:rsidRPr="00C87089">
              <w:rPr>
                <w:rFonts w:ascii="Merriweather" w:hAnsi="Merriweather" w:cs="Times New Roman"/>
                <w:sz w:val="16"/>
                <w:szCs w:val="16"/>
              </w:rPr>
              <w:t xml:space="preserve"> studij povijesti umjetnosti</w:t>
            </w:r>
          </w:p>
        </w:tc>
      </w:tr>
      <w:tr w:rsidR="00453362" w:rsidRPr="00C87089" w14:paraId="74B4F696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374D8FB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0F831B1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D64DDCA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019D6D9F" w14:textId="729FC061" w:rsidR="00453362" w:rsidRPr="00C87089" w:rsidRDefault="00187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izv</w:t>
            </w:r>
            <w:r w:rsidR="006410E8" w:rsidRPr="00C8708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 w:rsidRPr="00C87089">
              <w:rPr>
                <w:rFonts w:ascii="Merriweather" w:hAnsi="Merriweather" w:cs="Times New Roman"/>
                <w:sz w:val="16"/>
                <w:szCs w:val="16"/>
              </w:rPr>
              <w:t xml:space="preserve">prof. </w:t>
            </w:r>
            <w:r w:rsidR="00CF7C44" w:rsidRPr="00C87089">
              <w:rPr>
                <w:rFonts w:ascii="Merriweather" w:hAnsi="Merriweather" w:cs="Times New Roman"/>
                <w:sz w:val="16"/>
                <w:szCs w:val="16"/>
              </w:rPr>
              <w:t>dr. sc. Ana Mišković</w:t>
            </w:r>
          </w:p>
        </w:tc>
      </w:tr>
      <w:tr w:rsidR="00453362" w:rsidRPr="00C87089" w14:paraId="229717F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3B23EC2" w14:textId="77777777" w:rsidR="00453362" w:rsidRPr="00C8708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81E66D0" w14:textId="729B2CD7" w:rsidR="00453362" w:rsidRPr="00C87089" w:rsidRDefault="0018789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amiskovi@unizd.hr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215B22F4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0589D4B" w14:textId="2F3CABBE" w:rsidR="00453362" w:rsidRPr="00C87089" w:rsidRDefault="00EF721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UTO 9.00-10</w:t>
            </w:r>
            <w:r w:rsidR="006410E8" w:rsidRPr="00C87089">
              <w:rPr>
                <w:rFonts w:ascii="Merriweather" w:hAnsi="Merriweather" w:cs="Times New Roman"/>
                <w:sz w:val="16"/>
                <w:szCs w:val="16"/>
              </w:rPr>
              <w:t>.00 h</w:t>
            </w:r>
          </w:p>
        </w:tc>
      </w:tr>
      <w:tr w:rsidR="00453362" w:rsidRPr="00C87089" w14:paraId="2A2236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804BA2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69E24FF4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192A63E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D837ECE" w14:textId="77777777" w:rsidR="00453362" w:rsidRPr="00C8708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8A4977A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D53F9DD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9A56542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3B51F01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A466C7C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ABC77EF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7FEB9F4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1740A74" w14:textId="77777777" w:rsidR="00453362" w:rsidRPr="00C8708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BC1E026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7C1141C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52D24DB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0582217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495536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156AEF1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3336B03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C4B1B8F" w14:textId="77777777" w:rsidR="00453362" w:rsidRPr="00C87089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186D3FC7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32346E77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207E9569" w14:textId="77777777" w:rsidR="00453362" w:rsidRPr="00C87089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1E250A9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413FEDB" w14:textId="77777777" w:rsidR="00453362" w:rsidRPr="00C87089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C87089" w14:paraId="47096AF0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E137C47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1C935F3A" w14:textId="1421DAFA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CB8E6B8" w14:textId="04E9DC30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3C7818F4" w14:textId="09C4AFC8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66228FF" w14:textId="77777777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5ECBAF1A" w14:textId="668A22E0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CC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C87089" w14:paraId="5ABDB03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F5841A4" w14:textId="77777777" w:rsidR="00453362" w:rsidRPr="00C87089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07DB2339" w14:textId="609DC695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7CE2F1BC" w14:textId="77777777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960A3B2" w14:textId="77777777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B74BACD" w14:textId="77777777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82F5431" w14:textId="33A467B0" w:rsidR="00453362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3FC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453362" w:rsidRPr="00C8708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C87089" w14:paraId="4A7F5934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A1F2F90" w14:textId="77777777" w:rsidR="00310F9A" w:rsidRPr="00C87089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56B2290E" w14:textId="042CE719" w:rsidR="00176352" w:rsidRPr="00AE7AE6" w:rsidRDefault="008153AE" w:rsidP="00176352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-</w:t>
            </w:r>
            <w:r w:rsidR="00AC33FC" w:rsidRPr="00AE7AE6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72C56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176352" w:rsidRPr="00AE7AE6">
              <w:rPr>
                <w:rFonts w:ascii="Merriweather" w:hAnsi="Merriweather" w:cs="Calibri"/>
                <w:noProof/>
                <w:sz w:val="16"/>
                <w:szCs w:val="16"/>
              </w:rPr>
              <w:t>st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jecanje</w:t>
            </w:r>
            <w:r w:rsidR="00176352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F72C56" w:rsidRPr="00AE7AE6">
              <w:rPr>
                <w:rFonts w:ascii="Merriweather" w:hAnsi="Merriweather" w:cs="Calibri"/>
                <w:noProof/>
                <w:sz w:val="16"/>
                <w:szCs w:val="16"/>
              </w:rPr>
              <w:t>temeljn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="00F72C56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činjeničn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="00F72C56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i teorijsk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="00F72C56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spoznaj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a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o umjetnosti nakon Tridentskog sabora na području Španjolskog kraljevstva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uz kritičko razumijevanje važnih fenomena </w:t>
            </w:r>
            <w:r>
              <w:rPr>
                <w:rFonts w:ascii="Merriweather" w:hAnsi="Merriweather" w:cs="Calibri"/>
                <w:noProof/>
                <w:sz w:val="16"/>
                <w:szCs w:val="16"/>
              </w:rPr>
              <w:t>koji su utjecali na razvoj umjetnosti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>.</w:t>
            </w:r>
          </w:p>
          <w:p w14:paraId="445F4CDD" w14:textId="31FD4A77" w:rsidR="00313C9C" w:rsidRPr="00AE7AE6" w:rsidRDefault="00176352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 xml:space="preserve">sposobnost 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>definira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nja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i razlikova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nja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ključn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pojmov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a</w:t>
            </w:r>
            <w:r w:rsidR="00313C9C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v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>ažn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h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za razumijevanje posttridentske umjetnosti u Španjolskoj</w:t>
            </w:r>
          </w:p>
          <w:p w14:paraId="17148391" w14:textId="130AA87C" w:rsidR="00313C9C" w:rsidRPr="00AE7AE6" w:rsidRDefault="00313C9C" w:rsidP="00313C9C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>- samostalno analizira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nje</w:t>
            </w: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i k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>ritič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ko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promatra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nje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1C40A3">
              <w:rPr>
                <w:rFonts w:ascii="Merriweather" w:hAnsi="Merriweather" w:cs="Calibri"/>
                <w:noProof/>
                <w:sz w:val="16"/>
                <w:szCs w:val="16"/>
              </w:rPr>
              <w:t>relevantn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="001C40A3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="00F14CC6">
              <w:rPr>
                <w:rFonts w:ascii="Merriweather" w:hAnsi="Merriweather" w:cs="Calibri"/>
                <w:noProof/>
                <w:sz w:val="16"/>
                <w:szCs w:val="16"/>
              </w:rPr>
              <w:t>umjetničk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>ih</w:t>
            </w: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djela</w:t>
            </w:r>
            <w:r w:rsidR="001C40A3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</w:p>
          <w:p w14:paraId="1ACBE36B" w14:textId="365B1BB0" w:rsidR="00313C9C" w:rsidRPr="00AE7AE6" w:rsidRDefault="00313C9C" w:rsidP="008153AE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- </w:t>
            </w:r>
            <w:r w:rsidR="008153AE">
              <w:rPr>
                <w:rFonts w:ascii="Merriweather" w:hAnsi="Merriweather" w:cs="Calibri"/>
                <w:noProof/>
                <w:sz w:val="16"/>
                <w:szCs w:val="16"/>
              </w:rPr>
              <w:t xml:space="preserve">znati </w:t>
            </w: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>opisati i interpretirati te povezivati u cjelinu zbivanja</w:t>
            </w:r>
            <w:r w:rsidR="001C40A3">
              <w:rPr>
                <w:rFonts w:ascii="Merriweather" w:hAnsi="Merriweather" w:cs="Calibri"/>
                <w:noProof/>
                <w:sz w:val="16"/>
                <w:szCs w:val="16"/>
              </w:rPr>
              <w:t xml:space="preserve"> i procese u Španjolskoj nakon Tridenta</w:t>
            </w: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</w:p>
          <w:p w14:paraId="25A8D44F" w14:textId="52DEE664" w:rsidR="00313C9C" w:rsidRPr="00AE7AE6" w:rsidRDefault="00313C9C" w:rsidP="007F5F3F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>- klasificirati građu u jasne opisne kategorije rele</w:t>
            </w:r>
            <w:r w:rsidR="001C40A3">
              <w:rPr>
                <w:rFonts w:ascii="Merriweather" w:hAnsi="Merriweather" w:cs="Calibri"/>
                <w:noProof/>
                <w:sz w:val="16"/>
                <w:szCs w:val="16"/>
              </w:rPr>
              <w:t>va</w:t>
            </w:r>
          </w:p>
          <w:p w14:paraId="59707683" w14:textId="6DC92033" w:rsidR="00310F9A" w:rsidRPr="00AE7AE6" w:rsidRDefault="00313C9C" w:rsidP="00AE2FC5">
            <w:pPr>
              <w:ind w:left="28"/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>- samostalno pripremiti i prezentirati temu na pismeni i usmeni način prema</w:t>
            </w:r>
            <w:r w:rsidR="00AE2FC5" w:rsidRPr="00AE7AE6">
              <w:rPr>
                <w:rFonts w:ascii="Merriweather" w:hAnsi="Merriweather" w:cs="Calibri"/>
                <w:noProof/>
                <w:sz w:val="16"/>
                <w:szCs w:val="16"/>
              </w:rPr>
              <w:t xml:space="preserve"> </w:t>
            </w:r>
            <w:r w:rsidRPr="00AE7AE6">
              <w:rPr>
                <w:rFonts w:ascii="Merriweather" w:hAnsi="Merriweather" w:cs="Calibri"/>
                <w:noProof/>
                <w:sz w:val="16"/>
                <w:szCs w:val="16"/>
              </w:rPr>
              <w:t>unaprijed određenoj metodologiji</w:t>
            </w:r>
          </w:p>
        </w:tc>
      </w:tr>
      <w:tr w:rsidR="00310F9A" w:rsidRPr="00C87089" w14:paraId="1C4CFA25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28E0306" w14:textId="77777777" w:rsidR="00310F9A" w:rsidRPr="00C87089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6F2BD4E" w14:textId="77777777" w:rsidR="00757809" w:rsidRDefault="00757809" w:rsidP="007578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57809">
              <w:rPr>
                <w:rFonts w:ascii="Merriweather" w:hAnsi="Merriweather"/>
                <w:sz w:val="16"/>
                <w:szCs w:val="16"/>
              </w:rPr>
              <w:t>opisati i preispitati sastavnice umjetničkih djela i pojava u doba nakon Tridentskog sabora u sklopu Španjolskog kraljevstva i integrirati ih u širi kulturni i društveni kontekst korištenjem prikladnih standardnih i inovativnih metodoloških alata povijesti i teorije umjetnosti</w:t>
            </w:r>
          </w:p>
          <w:p w14:paraId="3A461E1C" w14:textId="0C21C798" w:rsidR="00757809" w:rsidRPr="00757809" w:rsidRDefault="00757809" w:rsidP="00757809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Merriweather" w:hAnsi="Merriweather"/>
                <w:sz w:val="16"/>
                <w:szCs w:val="16"/>
              </w:rPr>
            </w:pPr>
            <w:r w:rsidRPr="00757809">
              <w:rPr>
                <w:rFonts w:ascii="Merriweather" w:hAnsi="Merriweather" w:cs="Times New Roman"/>
                <w:sz w:val="16"/>
                <w:szCs w:val="16"/>
              </w:rPr>
              <w:t>koristiti stručnu literaturu na hrvatskom i dva svjetska jezika</w:t>
            </w:r>
          </w:p>
          <w:p w14:paraId="6D16BC91" w14:textId="16ED99B3" w:rsidR="00310F9A" w:rsidRPr="00757809" w:rsidRDefault="00757809" w:rsidP="00757809">
            <w:pPr>
              <w:pStyle w:val="ListParagraph"/>
              <w:numPr>
                <w:ilvl w:val="0"/>
                <w:numId w:val="2"/>
              </w:numPr>
              <w:jc w:val="both"/>
            </w:pPr>
            <w:r w:rsidRPr="00757809">
              <w:rPr>
                <w:rFonts w:ascii="Merriweather" w:hAnsi="Merriweather"/>
                <w:sz w:val="16"/>
                <w:szCs w:val="16"/>
              </w:rPr>
              <w:t>kritički prosuđivati o kontekstu nastanka umjetničkih djela i pojava i sagledavati ih u kontekstima razvoja kulturnih identiteta</w:t>
            </w:r>
          </w:p>
        </w:tc>
      </w:tr>
      <w:tr w:rsidR="00FC2198" w:rsidRPr="00C87089" w14:paraId="38829EFE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0250D78" w14:textId="77777777" w:rsidR="00FC2198" w:rsidRPr="00C87089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C87089" w14:paraId="11A54564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061A4D6B" w14:textId="77777777" w:rsidR="00FC2198" w:rsidRPr="00C87089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A18BEDD" w14:textId="36AC37B4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625EF894" w14:textId="77777777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0732CDD" w14:textId="77777777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0D8D1818" w14:textId="600C8EE1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0E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8E2034B" w14:textId="77777777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C87089" w14:paraId="0036A2E3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C63CB99" w14:textId="77777777" w:rsidR="00FC2198" w:rsidRPr="00C8708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6B865DE2" w14:textId="5581565D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CCC94E0" w14:textId="77777777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6F780CE5" w14:textId="5429A6A0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3C9C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6B939DE2" w14:textId="77777777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191CC823" w14:textId="100A6ACC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C87089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C87089" w14:paraId="74881FE0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B138C78" w14:textId="77777777" w:rsidR="00FC2198" w:rsidRPr="00C87089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800C5AA" w14:textId="7B33304D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60ABEC76" w14:textId="474E9738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7210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3E9B65AD" w14:textId="1D88D7F8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780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6A986C85" w14:textId="6EAFAFC8" w:rsidR="00FC2198" w:rsidRPr="00C87089" w:rsidRDefault="00ED2E18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6776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FC219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  <w:r w:rsidR="006410E8" w:rsidRPr="00C87089">
              <w:rPr>
                <w:rFonts w:ascii="Merriweather" w:hAnsi="Merriweather" w:cs="Times New Roman"/>
                <w:sz w:val="16"/>
                <w:szCs w:val="16"/>
              </w:rPr>
              <w:t xml:space="preserve"> testovi</w:t>
            </w:r>
          </w:p>
        </w:tc>
      </w:tr>
      <w:tr w:rsidR="008C780A" w:rsidRPr="00C87089" w14:paraId="6A8311E2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53BD45B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71587B67" w14:textId="437C1A40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C87089">
              <w:rPr>
                <w:rFonts w:ascii="Merriweather" w:hAnsi="Merriweather"/>
                <w:noProof/>
                <w:sz w:val="16"/>
                <w:szCs w:val="16"/>
              </w:rPr>
              <w:t>Studenti su dužni odslušati najmanje 70% predavanja, te sudjelovati u radu i diskusiji na najmanje 70% seminara (u slučaju kolizije 40% ). Studenti su dužni usmeno prezentirati seminarski rad.</w:t>
            </w:r>
          </w:p>
        </w:tc>
      </w:tr>
      <w:tr w:rsidR="008C780A" w:rsidRPr="00C87089" w14:paraId="5147F5E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51F86C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0B4219A" w14:textId="6F36B21E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1979C6AC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6FC77106" w14:textId="2FCE76CC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8C780A" w:rsidRPr="00C87089" w14:paraId="45A34327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50B1140D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62AB8867" w14:textId="06422341" w:rsidR="008C780A" w:rsidRDefault="009F732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30</w:t>
            </w:r>
            <w:r w:rsidR="005A7053">
              <w:rPr>
                <w:rFonts w:ascii="Merriweather" w:hAnsi="Merriweather" w:cs="Times New Roman"/>
                <w:sz w:val="16"/>
                <w:szCs w:val="16"/>
              </w:rPr>
              <w:t>.1.2025. u 10</w:t>
            </w:r>
            <w:r w:rsidR="006D394D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5A7053"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  <w:p w14:paraId="345B29F7" w14:textId="24A9EE8D" w:rsidR="005A7053" w:rsidRPr="00C87089" w:rsidRDefault="009F732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13</w:t>
            </w:r>
            <w:r w:rsidR="005A7053">
              <w:rPr>
                <w:rFonts w:ascii="Merriweather" w:hAnsi="Merriweather" w:cs="Times New Roman"/>
                <w:sz w:val="16"/>
                <w:szCs w:val="16"/>
              </w:rPr>
              <w:t>.2.2025. u 10</w:t>
            </w:r>
            <w:r w:rsidR="006D394D">
              <w:rPr>
                <w:rFonts w:ascii="Merriweather" w:hAnsi="Merriweather" w:cs="Times New Roman"/>
                <w:sz w:val="16"/>
                <w:szCs w:val="16"/>
              </w:rPr>
              <w:t>:</w:t>
            </w:r>
            <w:r w:rsidR="005A7053"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</w:tc>
        <w:tc>
          <w:tcPr>
            <w:tcW w:w="2471" w:type="dxa"/>
            <w:gridSpan w:val="12"/>
            <w:vAlign w:val="center"/>
          </w:tcPr>
          <w:p w14:paraId="2865AA25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6554739A" w14:textId="4DCBF286" w:rsidR="008C780A" w:rsidRDefault="005A7053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1.9.2025. u 9</w:t>
            </w:r>
            <w:r w:rsidR="006D394D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  <w:p w14:paraId="5F3D16DF" w14:textId="0F8968BB" w:rsidR="005A7053" w:rsidRPr="00C87089" w:rsidRDefault="005A7053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15.9.2025. u 9</w:t>
            </w:r>
            <w:r w:rsidR="006D394D">
              <w:rPr>
                <w:rFonts w:ascii="Merriweather" w:hAnsi="Merriweather" w:cs="Times New Roman"/>
                <w:sz w:val="16"/>
                <w:szCs w:val="16"/>
              </w:rPr>
              <w:t>:</w:t>
            </w:r>
            <w:r>
              <w:rPr>
                <w:rFonts w:ascii="Merriweather" w:hAnsi="Merriweather" w:cs="Times New Roman"/>
                <w:sz w:val="16"/>
                <w:szCs w:val="16"/>
              </w:rPr>
              <w:t>00</w:t>
            </w:r>
          </w:p>
        </w:tc>
      </w:tr>
      <w:tr w:rsidR="008C780A" w:rsidRPr="00C87089" w14:paraId="1D771AAC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353F65A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71EA399" w14:textId="7FF20419" w:rsidR="008C780A" w:rsidRPr="00DA0EE1" w:rsidRDefault="00757809" w:rsidP="00EF7210">
            <w:pPr>
              <w:rPr>
                <w:rFonts w:ascii="Merriweather" w:hAnsi="Merriweather" w:cs="Calibri"/>
                <w:noProof/>
                <w:sz w:val="16"/>
                <w:szCs w:val="16"/>
              </w:rPr>
            </w:pPr>
            <w:r w:rsidRPr="00DA0EE1">
              <w:rPr>
                <w:rFonts w:ascii="Merriweather" w:hAnsi="Merriweather" w:cs="Palatino Linotype"/>
                <w:sz w:val="16"/>
                <w:szCs w:val="16"/>
              </w:rPr>
              <w:t>Španjolski barok svoje početke ima u vladavini kralja Filipa II, odnosno u arhitekturama dvorova El Es</w:t>
            </w:r>
            <w:r w:rsidR="00DA0EE1" w:rsidRPr="00DA0EE1">
              <w:rPr>
                <w:rFonts w:ascii="Merriweather" w:hAnsi="Merriweather" w:cs="Palatino Linotype"/>
                <w:sz w:val="16"/>
                <w:szCs w:val="16"/>
              </w:rPr>
              <w:t>corial i u prijestolnici Madrida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>. U pravim oblicima stila, iako s dozom klasicizma, barok se više ma</w:t>
            </w:r>
            <w:r w:rsidR="00DA0EE1" w:rsidRPr="00DA0EE1">
              <w:rPr>
                <w:rFonts w:ascii="Merriweather" w:hAnsi="Merriweather" w:cs="Palatino Linotype"/>
                <w:sz w:val="16"/>
                <w:szCs w:val="16"/>
              </w:rPr>
              <w:t>nifestira u vremenu kralja Fili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>pa IV (1621</w:t>
            </w:r>
            <w:r w:rsidR="00DA0EE1" w:rsidRPr="00DA0EE1">
              <w:rPr>
                <w:rFonts w:ascii="Merriweather" w:hAnsi="Merriweather" w:cs="Palatino Linotype"/>
                <w:sz w:val="16"/>
                <w:szCs w:val="16"/>
              </w:rPr>
              <w:t>.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>-1665</w:t>
            </w:r>
            <w:r w:rsidR="00DA0EE1" w:rsidRPr="00DA0EE1">
              <w:rPr>
                <w:rFonts w:ascii="Merriweather" w:hAnsi="Merriweather" w:cs="Palatino Linotype"/>
                <w:sz w:val="16"/>
                <w:szCs w:val="16"/>
              </w:rPr>
              <w:t>.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 xml:space="preserve">) odnosno u djelima dvojice arhitekata Francisca Bautiste i Juana Gómeza de Mora. Poseban pečat španjolskog baroka daje uvođenje bogate i guste dekoracije koja razbija formu u efektne plastične igre. Time se tijekom 18. st. stvara karakterističan </w:t>
            </w:r>
            <w:r w:rsidRPr="00DA0EE1">
              <w:rPr>
                <w:rFonts w:ascii="Merriweather" w:hAnsi="Merriweather" w:cs="Palatino Linotype"/>
                <w:i/>
                <w:sz w:val="16"/>
                <w:szCs w:val="16"/>
              </w:rPr>
              <w:t xml:space="preserve">barroco exaltado 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>u radovima majstora Churriguera, obitelji arhitekata i kipara. Kasno 16. st. i cijelo 17. st. zlatno je doba Španjolske (</w:t>
            </w:r>
            <w:r w:rsidRPr="00DA0EE1">
              <w:rPr>
                <w:rFonts w:ascii="Merriweather" w:hAnsi="Merriweather" w:cs="Palatino Linotype"/>
                <w:i/>
                <w:sz w:val="16"/>
                <w:szCs w:val="16"/>
              </w:rPr>
              <w:t>Siglo de oro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 xml:space="preserve">). U pogledu kiparstva obrađuje se originalnost španjolske skulpture na kojoj su izraženi dramatičnost i realizam u cilju pobuđivanja vjerskih emocija. U slikarstvu se od početnih caravaggiovskih utjecaja preko seviljske škole i tipičnih </w:t>
            </w:r>
            <w:r w:rsidRPr="00DA0EE1">
              <w:rPr>
                <w:rFonts w:ascii="Merriweather" w:hAnsi="Merriweather" w:cs="Palatino Linotype"/>
                <w:i/>
                <w:sz w:val="16"/>
                <w:szCs w:val="16"/>
              </w:rPr>
              <w:t>bodegónesa</w:t>
            </w:r>
            <w:r w:rsidRPr="00DA0EE1">
              <w:rPr>
                <w:rFonts w:ascii="Merriweather" w:hAnsi="Merriweather" w:cs="Palatino Linotype"/>
                <w:sz w:val="16"/>
                <w:szCs w:val="16"/>
              </w:rPr>
              <w:t>, preko kruga iz Valencije formirao upečatljiv stil mistike ili naturalizma u velikih majstora baroknog slikarstva kao što su Ribera, Zurbarán, Velázquez ili Murillo</w:t>
            </w:r>
            <w:r w:rsidR="00DA0EE1" w:rsidRPr="00DA0EE1">
              <w:rPr>
                <w:rFonts w:ascii="Merriweather" w:hAnsi="Merriweather" w:cs="Palatino Linotype"/>
                <w:sz w:val="16"/>
                <w:szCs w:val="16"/>
              </w:rPr>
              <w:t>.</w:t>
            </w:r>
          </w:p>
        </w:tc>
      </w:tr>
      <w:tr w:rsidR="008C780A" w:rsidRPr="00C87089" w14:paraId="208E516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D46F626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FDC92CA" w14:textId="77777777" w:rsidR="00EF7210" w:rsidRPr="00DA59E8" w:rsidRDefault="00EF7210" w:rsidP="00EF721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59E8">
              <w:rPr>
                <w:rFonts w:ascii="Merriweather" w:eastAsia="MS Gothic" w:hAnsi="Merriweather" w:cs="Times New Roman"/>
                <w:sz w:val="16"/>
                <w:szCs w:val="16"/>
              </w:rPr>
              <w:t>PREDAVANJA:</w:t>
            </w:r>
          </w:p>
          <w:p w14:paraId="7BF83355" w14:textId="5DB7D1FB" w:rsidR="00EF7210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Uvodno predavanje o baroku na području današnje Španjolske.</w:t>
            </w:r>
          </w:p>
          <w:p w14:paraId="2D8794BD" w14:textId="51112769" w:rsidR="009F6FF5" w:rsidRPr="001E2396" w:rsidRDefault="009F6FF5" w:rsidP="009F6FF5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Povijesni okvir i društvene prilike u 17. i 18. st. u Španjolskoj</w:t>
            </w:r>
            <w:r w:rsidRPr="001E2396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 </w:t>
            </w:r>
          </w:p>
          <w:p w14:paraId="41D5610C" w14:textId="493EDA35" w:rsidR="00EF7210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Književnost i obnova crkvenih redova u Španjolskoj</w:t>
            </w:r>
            <w:r w:rsidRPr="001E2396">
              <w:rPr>
                <w:rFonts w:ascii="Merriweather" w:hAnsi="Merriweather" w:cs="Calibri"/>
                <w:i/>
                <w:sz w:val="16"/>
                <w:szCs w:val="16"/>
              </w:rPr>
              <w:t xml:space="preserve"> </w:t>
            </w:r>
          </w:p>
          <w:p w14:paraId="31F8F149" w14:textId="096C25CF" w:rsidR="00EF7210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Arhitektura: Francisco Bautista i Juan Gómez de Mora</w:t>
            </w:r>
          </w:p>
          <w:p w14:paraId="4FBE5A5C" w14:textId="7B7ACA3F" w:rsidR="00EF7210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Arhitektura: Herrera i Churriguera</w:t>
            </w:r>
            <w:r w:rsidRPr="001E2396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 </w:t>
            </w:r>
          </w:p>
          <w:p w14:paraId="35ED79B5" w14:textId="23A273C3" w:rsidR="00EF7210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Arhitektura: pokrajine Galicija i Andaluzija</w:t>
            </w:r>
            <w:r w:rsidRPr="001E2396"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  <w:t xml:space="preserve"> </w:t>
            </w:r>
          </w:p>
          <w:p w14:paraId="5676C543" w14:textId="241A8C11" w:rsidR="009F6FF5" w:rsidRPr="001E2396" w:rsidRDefault="009F6FF5" w:rsidP="009F6FF5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hAnsi="Merriweather" w:cs="Calibri"/>
                <w:i/>
                <w:position w:val="1"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Arhitektura: pokrajine Katalonija i Valencija</w:t>
            </w:r>
          </w:p>
          <w:p w14:paraId="49440E21" w14:textId="77777777" w:rsidR="008C780A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 xml:space="preserve">Skulptura: originalnost španjolske skulpture, misticizam i </w:t>
            </w:r>
            <w:r w:rsidRPr="001E2396">
              <w:rPr>
                <w:rFonts w:ascii="Merriweather" w:hAnsi="Merriweather" w:cs="Palatino Linotype"/>
                <w:i/>
                <w:sz w:val="16"/>
                <w:szCs w:val="16"/>
              </w:rPr>
              <w:t xml:space="preserve">pathos </w:t>
            </w:r>
            <w:r w:rsidRPr="001E2396">
              <w:rPr>
                <w:rFonts w:ascii="Merriweather" w:hAnsi="Merriweather" w:cs="Palatino Linotype"/>
                <w:sz w:val="16"/>
                <w:szCs w:val="16"/>
              </w:rPr>
              <w:t>u drvenim kipovima</w:t>
            </w:r>
          </w:p>
          <w:p w14:paraId="2F8F4A88" w14:textId="77777777" w:rsidR="009F6FF5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Skulptura: Martinéz Montañes i majstori iz Seville</w:t>
            </w:r>
          </w:p>
          <w:p w14:paraId="209B8425" w14:textId="77777777" w:rsidR="009F6FF5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 xml:space="preserve">Slikarstvo: </w:t>
            </w:r>
            <w:r w:rsidRPr="008153AE">
              <w:rPr>
                <w:rFonts w:ascii="Merriweather" w:hAnsi="Merriweather" w:cs="Palatino Linotype"/>
                <w:i/>
                <w:iCs/>
                <w:sz w:val="16"/>
                <w:szCs w:val="16"/>
              </w:rPr>
              <w:t>caravaggizam</w:t>
            </w:r>
            <w:r w:rsidRPr="001E2396">
              <w:rPr>
                <w:rFonts w:ascii="Merriweather" w:hAnsi="Merriweather" w:cs="Palatino Linotype"/>
                <w:sz w:val="16"/>
                <w:szCs w:val="16"/>
              </w:rPr>
              <w:t xml:space="preserve"> kod španjolskih umjetnika</w:t>
            </w:r>
          </w:p>
          <w:p w14:paraId="7E4D937B" w14:textId="77777777" w:rsidR="009F6FF5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Slikarstvo: seviljska škola</w:t>
            </w:r>
          </w:p>
          <w:p w14:paraId="5B79E2BA" w14:textId="684F463C" w:rsidR="009F6FF5" w:rsidRPr="001E2396" w:rsidRDefault="009F6FF5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Slikarstvo: škola iz Valencije (</w:t>
            </w:r>
            <w:r w:rsidR="001E2396" w:rsidRPr="001E2396">
              <w:rPr>
                <w:rFonts w:ascii="Merriweather" w:hAnsi="Merriweather" w:cs="Palatino Linotype"/>
                <w:sz w:val="16"/>
                <w:szCs w:val="16"/>
              </w:rPr>
              <w:t xml:space="preserve">D. </w:t>
            </w:r>
            <w:r w:rsidRPr="001E2396">
              <w:rPr>
                <w:rFonts w:ascii="Merriweather" w:hAnsi="Merriweather" w:cs="Palatino Linotype"/>
                <w:sz w:val="16"/>
                <w:szCs w:val="16"/>
              </w:rPr>
              <w:t>Ribera)</w:t>
            </w:r>
          </w:p>
          <w:p w14:paraId="37AF4E78" w14:textId="2AC7CE55" w:rsidR="009F6FF5" w:rsidRPr="001E2396" w:rsidRDefault="001E2396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Slikarstvo: F. Zurbarán</w:t>
            </w:r>
          </w:p>
          <w:p w14:paraId="65297FED" w14:textId="024112AC" w:rsidR="001E2396" w:rsidRPr="001E2396" w:rsidRDefault="001E2396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 xml:space="preserve">Slikarstvo: D. Velázquez </w:t>
            </w:r>
          </w:p>
          <w:p w14:paraId="74634D03" w14:textId="3A702C57" w:rsidR="001E2396" w:rsidRPr="00C87089" w:rsidRDefault="001E2396" w:rsidP="00EF7210">
            <w:pPr>
              <w:pStyle w:val="ListParagraph"/>
              <w:numPr>
                <w:ilvl w:val="0"/>
                <w:numId w:val="1"/>
              </w:numPr>
              <w:tabs>
                <w:tab w:val="left" w:pos="469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1E2396">
              <w:rPr>
                <w:rFonts w:ascii="Merriweather" w:hAnsi="Merriweather" w:cs="Palatino Linotype"/>
                <w:sz w:val="16"/>
                <w:szCs w:val="16"/>
              </w:rPr>
              <w:t>Slikarstvo: B. E. Murillo</w:t>
            </w:r>
          </w:p>
        </w:tc>
      </w:tr>
      <w:tr w:rsidR="008C780A" w:rsidRPr="00C87089" w14:paraId="635C784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ED55959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29D17404" w14:textId="32A9379C" w:rsidR="008C780A" w:rsidRPr="00DA7301" w:rsidRDefault="00DA0EE1" w:rsidP="00DA7301">
            <w:pPr>
              <w:spacing w:before="100" w:after="100"/>
              <w:jc w:val="both"/>
              <w:rPr>
                <w:rFonts w:ascii="Merriweather" w:hAnsi="Merriweather" w:cs="Palatino Linotype"/>
                <w:sz w:val="16"/>
                <w:szCs w:val="16"/>
              </w:rPr>
            </w:pPr>
            <w:r w:rsidRPr="00DA7301">
              <w:rPr>
                <w:rFonts w:ascii="Merriweather" w:hAnsi="Merriweather" w:cs="Palatino Linotype"/>
                <w:sz w:val="16"/>
                <w:szCs w:val="16"/>
              </w:rPr>
              <w:t xml:space="preserve">Barbara Borngässr: Baroque Architecture in Spain and Portugal (str. 77-111.); José Ignacio Hernández Redondo: Baroque Sculpture in Spain (str. 354-371); Karin Hellwig: Painting in Italy, Spain, and France in the Seventeenth Century (str. 372-374; 400-417.); sve u: Rolf Toman, </w:t>
            </w:r>
            <w:r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>Baroque, architecture – sculpture – painting</w:t>
            </w:r>
            <w:r w:rsidRPr="00DA7301">
              <w:rPr>
                <w:rFonts w:ascii="Merriweather" w:hAnsi="Merriweather" w:cs="Palatino Linotype"/>
                <w:sz w:val="16"/>
                <w:szCs w:val="16"/>
              </w:rPr>
              <w:t>, Könemann, 2004.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 J</w:t>
            </w:r>
            <w:r w:rsidR="00DA7301" w:rsidRPr="00DA7301">
              <w:rPr>
                <w:rFonts w:ascii="Merriweather" w:hAnsi="Merriweather"/>
                <w:b/>
                <w:noProof/>
                <w:sz w:val="16"/>
                <w:szCs w:val="16"/>
              </w:rPr>
              <w:t xml:space="preserve">. 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Brown, </w:t>
            </w:r>
            <w:r w:rsidR="00DA7301" w:rsidRPr="00DA7301">
              <w:rPr>
                <w:rFonts w:ascii="Merriweather" w:hAnsi="Merriweather"/>
                <w:i/>
                <w:noProof/>
                <w:sz w:val="16"/>
                <w:szCs w:val="16"/>
              </w:rPr>
              <w:t>Painting in Spain 1500-1700</w:t>
            </w:r>
            <w:r w:rsidR="00DA7301">
              <w:rPr>
                <w:rFonts w:ascii="Merriweather" w:hAnsi="Merriweather"/>
                <w:noProof/>
                <w:sz w:val="16"/>
                <w:szCs w:val="16"/>
              </w:rPr>
              <w:t>, London, 1998.</w:t>
            </w:r>
          </w:p>
        </w:tc>
      </w:tr>
      <w:tr w:rsidR="008C780A" w:rsidRPr="00C87089" w14:paraId="7E96143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D7EDF75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374F7707" w14:textId="5B5C108D" w:rsidR="008C780A" w:rsidRPr="00DA7301" w:rsidRDefault="00DA0EE1" w:rsidP="00DA7301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>Arts and Humanities Trough the Eras, The Age of the</w:t>
            </w:r>
            <w:r w:rsidRPr="00DA7301">
              <w:rPr>
                <w:rFonts w:ascii="Merriweather" w:hAnsi="Merriweather" w:cs="Palatino Linotype"/>
                <w:sz w:val="16"/>
                <w:szCs w:val="16"/>
              </w:rPr>
              <w:t xml:space="preserve"> </w:t>
            </w:r>
            <w:r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>Baroque and Enlightenment 1600-1800</w:t>
            </w:r>
            <w:r w:rsidRPr="00DA7301">
              <w:rPr>
                <w:rFonts w:ascii="Merriweather" w:hAnsi="Merriweather" w:cs="Palatino Linotype"/>
                <w:sz w:val="16"/>
                <w:szCs w:val="16"/>
              </w:rPr>
              <w:t xml:space="preserve">, ur. Philip M. Soergel, 2005.; </w:t>
            </w:r>
            <w:r w:rsidR="00DA7301" w:rsidRPr="00DA7301">
              <w:rPr>
                <w:rFonts w:ascii="Merriweather" w:hAnsi="Merriweather" w:cs="Palatino Linotype"/>
                <w:sz w:val="16"/>
                <w:szCs w:val="16"/>
              </w:rPr>
              <w:t xml:space="preserve">Lj. Babić, </w:t>
            </w:r>
            <w:r w:rsidR="00DA7301"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>Zlatni</w:t>
            </w:r>
            <w:r w:rsidR="00DA7301" w:rsidRPr="00DA7301">
              <w:rPr>
                <w:rFonts w:ascii="Merriweather" w:hAnsi="Merriweather" w:cs="Palatino Linotype"/>
                <w:sz w:val="16"/>
                <w:szCs w:val="16"/>
              </w:rPr>
              <w:t xml:space="preserve"> </w:t>
            </w:r>
            <w:r w:rsidR="00DA7301"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>viek španjolskog slikarstva</w:t>
            </w:r>
            <w:r w:rsidR="00DA7301" w:rsidRPr="00DA7301">
              <w:rPr>
                <w:rFonts w:ascii="Merriweather" w:hAnsi="Merriweather" w:cs="Palatino Linotype"/>
                <w:sz w:val="16"/>
                <w:szCs w:val="16"/>
              </w:rPr>
              <w:t>, Zagreb 1944.;</w:t>
            </w:r>
            <w:r w:rsidR="00DA7301" w:rsidRPr="00DA7301">
              <w:rPr>
                <w:rFonts w:ascii="Merriweather" w:hAnsi="Merriweather" w:cs="Palatino Linotype"/>
                <w:i/>
                <w:sz w:val="16"/>
                <w:szCs w:val="16"/>
              </w:rPr>
              <w:t xml:space="preserve"> 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G. A. Bailey, </w:t>
            </w:r>
            <w:r w:rsidR="00DA7301" w:rsidRPr="00DA7301">
              <w:rPr>
                <w:rFonts w:ascii="Merriweather" w:hAnsi="Merriweather"/>
                <w:i/>
                <w:noProof/>
                <w:sz w:val="16"/>
                <w:szCs w:val="16"/>
              </w:rPr>
              <w:t>Baroque and Rococo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, London, 2012.; </w:t>
            </w:r>
            <w:r w:rsidR="003D365C">
              <w:rPr>
                <w:rFonts w:ascii="Merriweather" w:hAnsi="Merriweather"/>
                <w:sz w:val="16"/>
                <w:szCs w:val="16"/>
              </w:rPr>
              <w:t>J. J. M. Gonz</w:t>
            </w:r>
            <w:r w:rsidR="003D365C">
              <w:rPr>
                <w:rFonts w:ascii="Segoe UI" w:hAnsi="Segoe UI" w:cs="Segoe UI"/>
                <w:sz w:val="16"/>
                <w:szCs w:val="16"/>
              </w:rPr>
              <w:t>á</w:t>
            </w:r>
            <w:r w:rsidR="003D365C">
              <w:rPr>
                <w:rFonts w:ascii="Merriweather" w:hAnsi="Merriweather"/>
                <w:sz w:val="16"/>
                <w:szCs w:val="16"/>
              </w:rPr>
              <w:t xml:space="preserve">lez, </w:t>
            </w:r>
            <w:r w:rsidR="003D365C">
              <w:rPr>
                <w:rFonts w:ascii="Merriweather" w:hAnsi="Merriweather"/>
                <w:i/>
                <w:iCs/>
                <w:sz w:val="16"/>
                <w:szCs w:val="16"/>
              </w:rPr>
              <w:t>Escultura barroca en Espa</w:t>
            </w:r>
            <w:r w:rsidR="003D365C">
              <w:rPr>
                <w:rFonts w:ascii="Segoe UI" w:hAnsi="Segoe UI" w:cs="Segoe UI"/>
                <w:i/>
                <w:iCs/>
                <w:sz w:val="16"/>
                <w:szCs w:val="16"/>
              </w:rPr>
              <w:t>ñ</w:t>
            </w:r>
            <w:r w:rsidR="003D365C">
              <w:rPr>
                <w:rFonts w:ascii="Merriweather" w:hAnsi="Merriweather"/>
                <w:i/>
                <w:iCs/>
                <w:sz w:val="16"/>
                <w:szCs w:val="16"/>
              </w:rPr>
              <w:t>a</w:t>
            </w:r>
            <w:r w:rsidR="003D365C">
              <w:rPr>
                <w:rFonts w:ascii="Merriweather" w:hAnsi="Merriweather"/>
                <w:sz w:val="16"/>
                <w:szCs w:val="16"/>
              </w:rPr>
              <w:t>, 1500-1770, Madrid, 1983</w:t>
            </w:r>
            <w:r w:rsidR="003D365C">
              <w:rPr>
                <w:rFonts w:ascii="Merriweather" w:hAnsi="Merriweather"/>
                <w:sz w:val="16"/>
                <w:szCs w:val="16"/>
              </w:rPr>
              <w:t xml:space="preserve">.; 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R. Neuman, </w:t>
            </w:r>
            <w:r w:rsidR="00DA7301" w:rsidRPr="00DA7301">
              <w:rPr>
                <w:rFonts w:ascii="Merriweather" w:hAnsi="Merriweather"/>
                <w:i/>
                <w:noProof/>
                <w:sz w:val="16"/>
                <w:szCs w:val="16"/>
              </w:rPr>
              <w:t>Baroque and Rococo Art and Architecture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>, Pearson education, 2013., 147-455.</w:t>
            </w:r>
            <w:r w:rsidR="00DA7301" w:rsidRPr="00DA7301">
              <w:rPr>
                <w:rFonts w:ascii="Merriweather" w:hAnsi="Merriweather"/>
                <w:b/>
                <w:noProof/>
                <w:sz w:val="16"/>
                <w:szCs w:val="16"/>
              </w:rPr>
              <w:t xml:space="preserve"> 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 xml:space="preserve">N. Wolf, </w:t>
            </w:r>
            <w:r w:rsidR="00DA7301" w:rsidRPr="00DA7301">
              <w:rPr>
                <w:rFonts w:ascii="Merriweather" w:hAnsi="Merriweather"/>
                <w:i/>
                <w:noProof/>
                <w:sz w:val="16"/>
                <w:szCs w:val="16"/>
              </w:rPr>
              <w:t>Diego Velázquez</w:t>
            </w:r>
            <w:r w:rsidR="00DA7301" w:rsidRPr="00DA7301">
              <w:rPr>
                <w:rFonts w:ascii="Merriweather" w:hAnsi="Merriweather"/>
                <w:noProof/>
                <w:sz w:val="16"/>
                <w:szCs w:val="16"/>
              </w:rPr>
              <w:t>, Zagreb, 2007.</w:t>
            </w:r>
          </w:p>
        </w:tc>
      </w:tr>
      <w:tr w:rsidR="008C780A" w:rsidRPr="00C87089" w14:paraId="70850E9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919509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20F5037" w14:textId="7E72847B" w:rsidR="008C780A" w:rsidRPr="00C87089" w:rsidRDefault="00DA7301" w:rsidP="008C78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6"/>
                <w:szCs w:val="16"/>
              </w:rPr>
              <w:t>www.jstor.com</w:t>
            </w:r>
          </w:p>
        </w:tc>
      </w:tr>
      <w:tr w:rsidR="008C780A" w:rsidRPr="00C87089" w14:paraId="57DA35A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3B8CC08B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1C375AE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62865E3D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8C780A" w:rsidRPr="00C87089" w14:paraId="363F40B6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4A4726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61986F12" w14:textId="6AB3CF5A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53A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2FE9DF74" w14:textId="77777777" w:rsidR="008C780A" w:rsidRPr="00C87089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3A2E3DC8" w14:textId="70CFB7D4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1B04F6ED" w14:textId="77777777" w:rsidR="008C780A" w:rsidRPr="00C87089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2881B0B3" w14:textId="4D8CBE30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730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12648B43" w14:textId="77777777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8C780A" w:rsidRPr="00C87089" w14:paraId="1CD693C0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33A268E0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789E1C48" w14:textId="77777777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64AFFE39" w14:textId="66530830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4EB8CB84" w14:textId="08CFA8D0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226455A1" w14:textId="77777777" w:rsidR="008C780A" w:rsidRPr="00C87089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E35D0AF" w14:textId="42432CB4" w:rsidR="008C780A" w:rsidRPr="00C87089" w:rsidRDefault="00ED2E18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DF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7193C98D" w14:textId="77777777" w:rsidR="008C780A" w:rsidRPr="00C87089" w:rsidRDefault="008C780A" w:rsidP="008C780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4DA8095A" w14:textId="7C413E45" w:rsidR="008C780A" w:rsidRPr="00C87089" w:rsidRDefault="00ED2E18" w:rsidP="008C78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427BA786" w14:textId="77777777" w:rsidR="008C780A" w:rsidRPr="00C87089" w:rsidRDefault="00ED2E18" w:rsidP="008C780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C780A" w:rsidRPr="00C87089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8C780A" w:rsidRPr="00C87089" w14:paraId="54F903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EEFEF2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1B76DB8" w14:textId="3E3141A9" w:rsidR="008C780A" w:rsidRPr="00C87089" w:rsidRDefault="00321D92" w:rsidP="008C780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Arial"/>
                <w:sz w:val="16"/>
                <w:szCs w:val="16"/>
              </w:rPr>
              <w:t xml:space="preserve">Konačna ocjena uzima u obzir ocjenu kolokvija (ukoliko je ostvarena), seminara, pismenog </w:t>
            </w:r>
            <w:r w:rsidR="003D365C">
              <w:rPr>
                <w:rFonts w:ascii="Merriweather" w:hAnsi="Merriweather" w:cs="Arial"/>
                <w:sz w:val="16"/>
                <w:szCs w:val="16"/>
              </w:rPr>
              <w:t>(</w:t>
            </w:r>
            <w:r w:rsidRPr="00C87089">
              <w:rPr>
                <w:rFonts w:ascii="Merriweather" w:hAnsi="Merriweather" w:cs="Arial"/>
                <w:sz w:val="16"/>
                <w:szCs w:val="16"/>
              </w:rPr>
              <w:t>i usmenog</w:t>
            </w:r>
            <w:r w:rsidR="003D365C">
              <w:rPr>
                <w:rFonts w:ascii="Merriweather" w:hAnsi="Merriweather" w:cs="Arial"/>
                <w:sz w:val="16"/>
                <w:szCs w:val="16"/>
              </w:rPr>
              <w:t xml:space="preserve"> po potrebi)</w:t>
            </w:r>
            <w:r w:rsidRPr="00C87089">
              <w:rPr>
                <w:rFonts w:ascii="Merriweather" w:hAnsi="Merriweather" w:cs="Arial"/>
                <w:sz w:val="16"/>
                <w:szCs w:val="16"/>
              </w:rPr>
              <w:t xml:space="preserve"> ispita.</w:t>
            </w:r>
            <w:r w:rsidRPr="00C87089">
              <w:rPr>
                <w:rFonts w:ascii="Merriweather" w:hAnsi="Merriweather" w:cs="Arial"/>
                <w:noProof/>
                <w:sz w:val="16"/>
                <w:szCs w:val="16"/>
              </w:rPr>
              <w:t xml:space="preserve"> Pohađanje nastave 0,5; seminarski rad</w:t>
            </w:r>
            <w:r w:rsidR="008654DF" w:rsidRPr="00C87089">
              <w:rPr>
                <w:rFonts w:ascii="Merriweather" w:hAnsi="Merriweather" w:cs="Arial"/>
                <w:noProof/>
                <w:sz w:val="16"/>
                <w:szCs w:val="16"/>
              </w:rPr>
              <w:t xml:space="preserve">/esej 0,5; rad na literaturi </w:t>
            </w:r>
            <w:r w:rsidR="003D365C">
              <w:rPr>
                <w:rFonts w:ascii="Merriweather" w:hAnsi="Merriweather" w:cs="Arial"/>
                <w:noProof/>
                <w:sz w:val="16"/>
                <w:szCs w:val="16"/>
              </w:rPr>
              <w:t>0,5</w:t>
            </w:r>
            <w:r w:rsidRPr="00C87089">
              <w:rPr>
                <w:rFonts w:ascii="Merriweather" w:hAnsi="Merriweather" w:cs="Arial"/>
                <w:noProof/>
                <w:sz w:val="16"/>
                <w:szCs w:val="16"/>
              </w:rPr>
              <w:t>; p</w:t>
            </w:r>
            <w:r w:rsidR="008654DF" w:rsidRPr="00C87089">
              <w:rPr>
                <w:rFonts w:ascii="Merriweather" w:hAnsi="Merriweather" w:cs="Arial"/>
                <w:noProof/>
                <w:sz w:val="16"/>
                <w:szCs w:val="16"/>
              </w:rPr>
              <w:t xml:space="preserve">ismeni ispit </w:t>
            </w:r>
            <w:r w:rsidR="003D365C">
              <w:rPr>
                <w:rFonts w:ascii="Merriweather" w:hAnsi="Merriweather" w:cs="Arial"/>
                <w:noProof/>
                <w:sz w:val="16"/>
                <w:szCs w:val="16"/>
              </w:rPr>
              <w:t xml:space="preserve">0,5 </w:t>
            </w:r>
            <w:r w:rsidRPr="00C87089">
              <w:rPr>
                <w:rFonts w:ascii="Merriweather" w:hAnsi="Merriweather" w:cs="Arial"/>
                <w:noProof/>
                <w:sz w:val="16"/>
                <w:szCs w:val="16"/>
              </w:rPr>
              <w:t>ECTS boda.</w:t>
            </w:r>
          </w:p>
        </w:tc>
      </w:tr>
      <w:tr w:rsidR="008C780A" w:rsidRPr="00C87089" w14:paraId="6CB6AD2E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00B5FDD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7F69A156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125F4A6B" w14:textId="4CE5FF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0-59 % nedovoljan (1)</w:t>
            </w:r>
          </w:p>
        </w:tc>
      </w:tr>
      <w:tr w:rsidR="008C780A" w:rsidRPr="00C87089" w14:paraId="4B27F76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71EB466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FFB7C1B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DD4E37C" w14:textId="0E65C708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60-69 % dovoljan (2)</w:t>
            </w:r>
          </w:p>
        </w:tc>
      </w:tr>
      <w:tr w:rsidR="008C780A" w:rsidRPr="00C87089" w14:paraId="0E4A2E5F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74BA8E0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C9A6D86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1B68607C" w14:textId="355B1EDA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70-79 % dobar (3)</w:t>
            </w:r>
          </w:p>
        </w:tc>
      </w:tr>
      <w:tr w:rsidR="008C780A" w:rsidRPr="00C87089" w14:paraId="09EEECE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EE1A443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41678F8F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3CFB2609" w14:textId="57800215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80-89 % vrlo dobar (4)</w:t>
            </w:r>
          </w:p>
        </w:tc>
      </w:tr>
      <w:tr w:rsidR="008C780A" w:rsidRPr="00C87089" w14:paraId="39C354E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E0243C3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7EE6962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04D8A67" w14:textId="5C545B92" w:rsidR="008C780A" w:rsidRPr="00C87089" w:rsidRDefault="008C780A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sz w:val="16"/>
                <w:szCs w:val="16"/>
              </w:rPr>
              <w:t>90-100 % izvrstan (5)</w:t>
            </w:r>
          </w:p>
        </w:tc>
      </w:tr>
      <w:tr w:rsidR="008C780A" w:rsidRPr="00C87089" w14:paraId="04843AC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9DFB31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BA48A9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4D826EA2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1FDB24A1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3518FDEB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☒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1AD1FA83" w14:textId="77777777" w:rsidR="008C780A" w:rsidRPr="00C87089" w:rsidRDefault="00ED2E18" w:rsidP="008C780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780A" w:rsidRPr="00C87089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8C780A" w:rsidRPr="00C87089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8C780A" w:rsidRPr="00C87089" w14:paraId="0176DD2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CF86D5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Napomena / </w:t>
            </w:r>
          </w:p>
          <w:p w14:paraId="37748F77" w14:textId="77777777" w:rsidR="008C780A" w:rsidRPr="00C87089" w:rsidRDefault="008C780A" w:rsidP="008C780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C87089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DB0AC43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C8708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4DCD4C9F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C87089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C87089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58015823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469F1187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5F704793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6C4E480" w14:textId="2B54C6D5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C87089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0A7ED633" w14:textId="77777777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3EEC11E2" w14:textId="0A187B86" w:rsidR="008C780A" w:rsidRPr="00C87089" w:rsidRDefault="008C780A" w:rsidP="008C780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C87089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studentima/cama potrebni AAI računi. </w:t>
            </w:r>
          </w:p>
        </w:tc>
      </w:tr>
    </w:tbl>
    <w:p w14:paraId="480ED0AC" w14:textId="77777777" w:rsidR="00794496" w:rsidRPr="00C87089" w:rsidRDefault="00794496">
      <w:pPr>
        <w:rPr>
          <w:rFonts w:ascii="Merriweather" w:hAnsi="Merriweather" w:cs="Times New Roman"/>
          <w:sz w:val="16"/>
          <w:szCs w:val="16"/>
        </w:rPr>
      </w:pPr>
    </w:p>
    <w:sectPr w:rsidR="00794496" w:rsidRPr="00C8708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6D5A" w14:textId="77777777" w:rsidR="00ED2E18" w:rsidRDefault="00ED2E18" w:rsidP="009947BA">
      <w:pPr>
        <w:spacing w:before="0" w:after="0"/>
      </w:pPr>
      <w:r>
        <w:separator/>
      </w:r>
    </w:p>
  </w:endnote>
  <w:endnote w:type="continuationSeparator" w:id="0">
    <w:p w14:paraId="17A15F41" w14:textId="77777777" w:rsidR="00ED2E18" w:rsidRDefault="00ED2E18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erriweather">
    <w:altName w:val="Merriweather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10FB" w14:textId="77777777" w:rsidR="00ED2E18" w:rsidRDefault="00ED2E18" w:rsidP="009947BA">
      <w:pPr>
        <w:spacing w:before="0" w:after="0"/>
      </w:pPr>
      <w:r>
        <w:separator/>
      </w:r>
    </w:p>
  </w:footnote>
  <w:footnote w:type="continuationSeparator" w:id="0">
    <w:p w14:paraId="2789955D" w14:textId="77777777" w:rsidR="00ED2E18" w:rsidRDefault="00ED2E18" w:rsidP="009947BA">
      <w:pPr>
        <w:spacing w:before="0" w:after="0"/>
      </w:pPr>
      <w:r>
        <w:continuationSeparator/>
      </w:r>
    </w:p>
  </w:footnote>
  <w:footnote w:id="1">
    <w:p w14:paraId="7D58E4FE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E56F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D43C73" wp14:editId="4C1FDC72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B875B2" w14:textId="77777777" w:rsidR="0079745E" w:rsidRDefault="00F22855" w:rsidP="0079745E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74BEA604" wp14:editId="50F3D5AC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43C73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34B875B2" w14:textId="77777777" w:rsidR="0079745E" w:rsidRDefault="00F22855" w:rsidP="0079745E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74BEA604" wp14:editId="50F3D5AC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707CB840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BB562DC" w14:textId="77777777" w:rsidR="0079745E" w:rsidRDefault="0079745E" w:rsidP="0079745E">
    <w:pPr>
      <w:pStyle w:val="Header"/>
    </w:pPr>
  </w:p>
  <w:p w14:paraId="789E9C9C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4689E"/>
    <w:multiLevelType w:val="hybridMultilevel"/>
    <w:tmpl w:val="93F83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5F2"/>
    <w:multiLevelType w:val="hybridMultilevel"/>
    <w:tmpl w:val="B944F050"/>
    <w:lvl w:ilvl="0" w:tplc="2F0C681E">
      <w:start w:val="1"/>
      <w:numFmt w:val="decimal"/>
      <w:lvlText w:val="%1."/>
      <w:lvlJc w:val="left"/>
      <w:pPr>
        <w:ind w:left="720" w:hanging="360"/>
      </w:pPr>
      <w:rPr>
        <w:rFonts w:ascii="Merriweather" w:eastAsia="MS Gothic" w:hAnsi="Merriweather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87D72"/>
    <w:multiLevelType w:val="hybridMultilevel"/>
    <w:tmpl w:val="BEE037E4"/>
    <w:lvl w:ilvl="0" w:tplc="712C0B4C">
      <w:numFmt w:val="bullet"/>
      <w:lvlText w:val="-"/>
      <w:lvlJc w:val="left"/>
      <w:pPr>
        <w:ind w:left="502" w:hanging="360"/>
      </w:pPr>
      <w:rPr>
        <w:rFonts w:ascii="Merriweather" w:eastAsiaTheme="minorHAnsi" w:hAnsi="Merri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75730"/>
    <w:rsid w:val="00095DFF"/>
    <w:rsid w:val="000B3464"/>
    <w:rsid w:val="000C0578"/>
    <w:rsid w:val="000D4D97"/>
    <w:rsid w:val="000F2559"/>
    <w:rsid w:val="000F4290"/>
    <w:rsid w:val="0010332B"/>
    <w:rsid w:val="001443A2"/>
    <w:rsid w:val="00150B32"/>
    <w:rsid w:val="00176352"/>
    <w:rsid w:val="00187899"/>
    <w:rsid w:val="00197510"/>
    <w:rsid w:val="001C40A3"/>
    <w:rsid w:val="001C7C51"/>
    <w:rsid w:val="001E2396"/>
    <w:rsid w:val="002044CD"/>
    <w:rsid w:val="0022276B"/>
    <w:rsid w:val="00226462"/>
    <w:rsid w:val="0022722C"/>
    <w:rsid w:val="0028545A"/>
    <w:rsid w:val="002E1CE6"/>
    <w:rsid w:val="002F2D22"/>
    <w:rsid w:val="00310F9A"/>
    <w:rsid w:val="00313C9C"/>
    <w:rsid w:val="00321D92"/>
    <w:rsid w:val="00326091"/>
    <w:rsid w:val="0034349D"/>
    <w:rsid w:val="00357643"/>
    <w:rsid w:val="00371634"/>
    <w:rsid w:val="00371FF1"/>
    <w:rsid w:val="00380A0F"/>
    <w:rsid w:val="00386E9C"/>
    <w:rsid w:val="00393964"/>
    <w:rsid w:val="003D365C"/>
    <w:rsid w:val="003F11B6"/>
    <w:rsid w:val="003F17B8"/>
    <w:rsid w:val="00453362"/>
    <w:rsid w:val="00461219"/>
    <w:rsid w:val="00470F6D"/>
    <w:rsid w:val="00483BC3"/>
    <w:rsid w:val="004B1B3D"/>
    <w:rsid w:val="004B553E"/>
    <w:rsid w:val="00507C65"/>
    <w:rsid w:val="0051179C"/>
    <w:rsid w:val="00527C5F"/>
    <w:rsid w:val="005353ED"/>
    <w:rsid w:val="00547125"/>
    <w:rsid w:val="005514C3"/>
    <w:rsid w:val="005A7053"/>
    <w:rsid w:val="005E1668"/>
    <w:rsid w:val="005E5F80"/>
    <w:rsid w:val="005F6E0B"/>
    <w:rsid w:val="0062328F"/>
    <w:rsid w:val="006410E8"/>
    <w:rsid w:val="00684BBC"/>
    <w:rsid w:val="006B1F10"/>
    <w:rsid w:val="006B4920"/>
    <w:rsid w:val="006D394D"/>
    <w:rsid w:val="006D3B25"/>
    <w:rsid w:val="006F0BFC"/>
    <w:rsid w:val="006F4A8D"/>
    <w:rsid w:val="00700D7A"/>
    <w:rsid w:val="00721260"/>
    <w:rsid w:val="007361E7"/>
    <w:rsid w:val="007368EB"/>
    <w:rsid w:val="00757809"/>
    <w:rsid w:val="007703DE"/>
    <w:rsid w:val="0078125F"/>
    <w:rsid w:val="00794496"/>
    <w:rsid w:val="007967CC"/>
    <w:rsid w:val="0079745E"/>
    <w:rsid w:val="00797B40"/>
    <w:rsid w:val="007C43A4"/>
    <w:rsid w:val="007D4D2D"/>
    <w:rsid w:val="007F5F3F"/>
    <w:rsid w:val="008153AE"/>
    <w:rsid w:val="008654DF"/>
    <w:rsid w:val="00865776"/>
    <w:rsid w:val="008659CA"/>
    <w:rsid w:val="00874D5D"/>
    <w:rsid w:val="00891C60"/>
    <w:rsid w:val="008942F0"/>
    <w:rsid w:val="008C4343"/>
    <w:rsid w:val="008C780A"/>
    <w:rsid w:val="008D45DB"/>
    <w:rsid w:val="0090214F"/>
    <w:rsid w:val="009163E6"/>
    <w:rsid w:val="00960DFD"/>
    <w:rsid w:val="009760E8"/>
    <w:rsid w:val="009947BA"/>
    <w:rsid w:val="00997F41"/>
    <w:rsid w:val="009A3A9D"/>
    <w:rsid w:val="009C56B1"/>
    <w:rsid w:val="009D5226"/>
    <w:rsid w:val="009E2FD4"/>
    <w:rsid w:val="009F6FF5"/>
    <w:rsid w:val="009F732A"/>
    <w:rsid w:val="00A06750"/>
    <w:rsid w:val="00A41CEE"/>
    <w:rsid w:val="00A9132B"/>
    <w:rsid w:val="00A96776"/>
    <w:rsid w:val="00A96D04"/>
    <w:rsid w:val="00A96D34"/>
    <w:rsid w:val="00AA1A5A"/>
    <w:rsid w:val="00AC33FC"/>
    <w:rsid w:val="00AD23FB"/>
    <w:rsid w:val="00AE2FC5"/>
    <w:rsid w:val="00AE7AE6"/>
    <w:rsid w:val="00B71A57"/>
    <w:rsid w:val="00B7307A"/>
    <w:rsid w:val="00BA415D"/>
    <w:rsid w:val="00C02454"/>
    <w:rsid w:val="00C23ADF"/>
    <w:rsid w:val="00C3477B"/>
    <w:rsid w:val="00C85956"/>
    <w:rsid w:val="00C87089"/>
    <w:rsid w:val="00C9733D"/>
    <w:rsid w:val="00CA26D6"/>
    <w:rsid w:val="00CA3783"/>
    <w:rsid w:val="00CB23F4"/>
    <w:rsid w:val="00CF7C44"/>
    <w:rsid w:val="00D136E4"/>
    <w:rsid w:val="00D47464"/>
    <w:rsid w:val="00D5334D"/>
    <w:rsid w:val="00D5523D"/>
    <w:rsid w:val="00D8017F"/>
    <w:rsid w:val="00D943FF"/>
    <w:rsid w:val="00D944DF"/>
    <w:rsid w:val="00DA0EE1"/>
    <w:rsid w:val="00DA7301"/>
    <w:rsid w:val="00DD110C"/>
    <w:rsid w:val="00DE6D53"/>
    <w:rsid w:val="00E06E39"/>
    <w:rsid w:val="00E07D73"/>
    <w:rsid w:val="00E11376"/>
    <w:rsid w:val="00E17D18"/>
    <w:rsid w:val="00E30E67"/>
    <w:rsid w:val="00E55D97"/>
    <w:rsid w:val="00E8096B"/>
    <w:rsid w:val="00EB5A72"/>
    <w:rsid w:val="00ED2E18"/>
    <w:rsid w:val="00EF7210"/>
    <w:rsid w:val="00F02A8F"/>
    <w:rsid w:val="00F14CC6"/>
    <w:rsid w:val="00F22855"/>
    <w:rsid w:val="00F513E0"/>
    <w:rsid w:val="00F566DA"/>
    <w:rsid w:val="00F72C56"/>
    <w:rsid w:val="00F82834"/>
    <w:rsid w:val="00F84F5E"/>
    <w:rsid w:val="00F93BDA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411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7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1A1F4-835D-47F9-B8BE-34DBEBA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1290</Words>
  <Characters>7357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Korisnik</cp:lastModifiedBy>
  <cp:revision>9</cp:revision>
  <cp:lastPrinted>2021-02-12T11:27:00Z</cp:lastPrinted>
  <dcterms:created xsi:type="dcterms:W3CDTF">2024-08-26T14:08:00Z</dcterms:created>
  <dcterms:modified xsi:type="dcterms:W3CDTF">2024-10-08T15:41:00Z</dcterms:modified>
</cp:coreProperties>
</file>