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E84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49268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6627A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80D3A25" w14:textId="01EA04FB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E672F">
              <w:rPr>
                <w:rFonts w:ascii="Times New Roman" w:hAnsi="Times New Roman" w:cs="Times New Roman"/>
                <w:b/>
                <w:sz w:val="20"/>
              </w:rPr>
              <w:t>Umjetnost renesanse 2, PU</w:t>
            </w:r>
            <w:r w:rsidR="00A8111E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DE672F">
              <w:rPr>
                <w:rFonts w:ascii="Times New Roman" w:hAnsi="Times New Roman" w:cs="Times New Roman"/>
                <w:b/>
                <w:sz w:val="20"/>
              </w:rPr>
              <w:t xml:space="preserve"> 50</w:t>
            </w:r>
            <w:r w:rsidR="003A64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E7C61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73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3579B4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B0F53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2BBAF78" w14:textId="21359057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72F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r w:rsidR="00A8111E">
              <w:rPr>
                <w:rFonts w:ascii="Times New Roman" w:hAnsi="Times New Roman" w:cs="Times New Roman"/>
                <w:sz w:val="20"/>
              </w:rPr>
              <w:t>jedno</w:t>
            </w:r>
            <w:r w:rsidR="00025928">
              <w:rPr>
                <w:rFonts w:ascii="Times New Roman" w:hAnsi="Times New Roman" w:cs="Times New Roman"/>
                <w:sz w:val="20"/>
              </w:rPr>
              <w:t>predmetni</w:t>
            </w:r>
            <w:r w:rsidRPr="00DE672F">
              <w:rPr>
                <w:rFonts w:ascii="Times New Roman" w:hAnsi="Times New Roman" w:cs="Times New Roman"/>
                <w:sz w:val="20"/>
              </w:rPr>
              <w:t xml:space="preserve"> sveučilišni studij povijesti umjetnosti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54777D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CE615C" w14:textId="0AFBE393" w:rsidR="004B553E" w:rsidRPr="004923F4" w:rsidRDefault="00A8111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4B553E" w:rsidRPr="009947BA" w14:paraId="0DE4FE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0E878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D728855" w14:textId="6276F829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 umjetnosti</w:t>
            </w:r>
          </w:p>
        </w:tc>
      </w:tr>
      <w:tr w:rsidR="004B553E" w:rsidRPr="009947BA" w14:paraId="1A7F27D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040AE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2325AC" w14:textId="5A4284C2" w:rsidR="004B553E" w:rsidRPr="004923F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A690497" w14:textId="77777777" w:rsidR="004B553E" w:rsidRPr="004923F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E1C4CE" w14:textId="77777777" w:rsidR="004B553E" w:rsidRPr="004923F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5481CA1" w14:textId="77777777" w:rsidR="004B553E" w:rsidRPr="004923F4" w:rsidRDefault="0051529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CB22A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7B39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D21EEA4" w14:textId="35C4DBA8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9CCDF4B" w14:textId="0D9CF322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9F38A8" w14:textId="73E823D8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E4D5AF9" w14:textId="77777777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8A7E96A" w14:textId="77777777" w:rsidR="009A284F" w:rsidRPr="004923F4" w:rsidRDefault="0051529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36986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1B03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5EBC93" w14:textId="77777777" w:rsidR="009A284F" w:rsidRPr="004923F4" w:rsidRDefault="005152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74F652" w14:textId="77777777" w:rsidR="009A284F" w:rsidRPr="004923F4" w:rsidRDefault="005152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C1A73FE" w14:textId="4A1DADCA" w:rsidR="009A284F" w:rsidRPr="004923F4" w:rsidRDefault="005152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DE0A6B3" w14:textId="77777777" w:rsidR="009A284F" w:rsidRPr="004923F4" w:rsidRDefault="005152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67E92E" w14:textId="77777777" w:rsidR="009A284F" w:rsidRPr="004923F4" w:rsidRDefault="005152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6AD54F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66CD2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861E7" w14:textId="0C7443F3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4309883" w14:textId="77777777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5798E7" w14:textId="6292C4D0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691C26A" w14:textId="77777777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DC36F3" w14:textId="1C2C8BC0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B34C4F9" w14:textId="77777777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2753CE2" w14:textId="06755B69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4A2B3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A1375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DD3CFA8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D22078" w14:textId="36E116F5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F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47D86" w14:textId="77777777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9C06707" w14:textId="77777777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3D6038" w14:textId="77777777" w:rsidR="009A284F" w:rsidRPr="004923F4" w:rsidRDefault="0051529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A114AA" w14:textId="77777777" w:rsidR="009A284F" w:rsidRPr="004923F4" w:rsidRDefault="0051529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B4E7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C06AA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C8C0C5" w14:textId="2C2152BA" w:rsidR="009A284F" w:rsidRPr="004923F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0980435" w14:textId="77777777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2E63966" w14:textId="77777777" w:rsidR="009A284F" w:rsidRPr="004923F4" w:rsidRDefault="005152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34E2B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EA9B24" w14:textId="0E1A4BFA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784E3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0F6B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6991C5F" w14:textId="0814B11C" w:rsidR="009A284F" w:rsidRPr="004923F4" w:rsidRDefault="0002592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AE2584F" w14:textId="3EF81C84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8457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14:paraId="78628279" w14:textId="1CDB3965" w:rsidR="009A284F" w:rsidRPr="004923F4" w:rsidRDefault="0002592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14:paraId="7634498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F4A2E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A1AEF1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53C19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6359A97" w14:textId="6D039F03" w:rsidR="009A284F" w:rsidRPr="004923F4" w:rsidRDefault="005152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5F3F1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5CCEF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67CF536" w14:textId="00CA7878" w:rsidR="009A284F" w:rsidRDefault="00DE672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 16.00 do 19.00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D7C86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B30ACBA" w14:textId="45962036" w:rsidR="009A284F" w:rsidRDefault="008457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39F3A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039E2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D65D37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C2B8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38AF06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14:paraId="034CBF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636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4A1191A" w14:textId="1E1758A9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14:paraId="469AB7B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56CA4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FE2A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86177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3EBDA5" w14:textId="1FB938D1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Laris Borić</w:t>
            </w:r>
          </w:p>
        </w:tc>
      </w:tr>
      <w:tr w:rsidR="009A284F" w:rsidRPr="009947BA" w14:paraId="490FF4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2D68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0CEF21" w14:textId="739081ED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laris.boric@gmail.com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B4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A0274A" w14:textId="5389BEAC" w:rsidR="009A284F" w:rsidRPr="009947BA" w:rsidRDefault="00DE67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u 15.00 te po dogovoru mailom</w:t>
            </w:r>
          </w:p>
        </w:tc>
      </w:tr>
      <w:tr w:rsidR="009A284F" w:rsidRPr="009947BA" w14:paraId="2505C4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DD6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864FB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574B9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B391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5DB0E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FB93C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59F0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FF9B0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F5C5D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4B3C7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7137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6E16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31C72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908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5FE8C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5970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5E142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33925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C51C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C93D9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D0CE7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58C910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A49A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0541F9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D4808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7856F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4C246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1CEFF1" w14:textId="5B67F0C1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B2D9B56" w14:textId="4030433D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FAD0139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149D0D" w14:textId="77777777" w:rsidR="009A284F" w:rsidRPr="00C02454" w:rsidRDefault="0051529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0DA0883" w14:textId="3C195BA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64115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04B07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F25B2F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A0FC61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FEFB12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F28F53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97115F4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6BAFCD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F9754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AA571AF" w14:textId="5379E6F3" w:rsidR="00DE672F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identificirati temeljne karakteristike stila verbalizirajući zaključke na temelju analize likovnog materijala</w:t>
            </w:r>
          </w:p>
          <w:p w14:paraId="262D93E9" w14:textId="77777777" w:rsidR="00955696" w:rsidRDefault="00DE672F" w:rsidP="0095569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uspješno analizirati i kritički prosuđivati arhitektonska i djela likovne kulture visoke renesanse i manirizma uz primjenu znanja i vještina stečenih na prethodnim semestrima studija</w:t>
            </w:r>
          </w:p>
          <w:p w14:paraId="49C8795D" w14:textId="09ABA6F6" w:rsidR="00955696" w:rsidRPr="00955696" w:rsidRDefault="00955696" w:rsidP="0095569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955696">
              <w:rPr>
                <w:rFonts w:ascii="Times New Roman" w:hAnsi="Times New Roman" w:cs="Times New Roman"/>
                <w:sz w:val="18"/>
              </w:rPr>
              <w:t>moći objasniti i kontekstualizirati ključne arhitektonske i likovne fenomene renesanse i baroka na tlu suvremene Hrvatske kombinirajući neke od klasičnih ali i suvremenih metodoloških alata povijesti umjetnosti</w:t>
            </w:r>
          </w:p>
          <w:p w14:paraId="6414A2EB" w14:textId="218A289E" w:rsidR="00785CAA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785CAA" w:rsidRPr="009947BA" w14:paraId="6C25A34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81C9E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2B4C94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7B6C92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F6C37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9C39F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004A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CE936B" w14:textId="6CB1A83B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FA3E2D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2FF0B4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32179C" w14:textId="08ED9D1B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C0B3EF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56355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D497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BEB17B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ABA377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FAABAEA" w14:textId="7F17692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D15CB4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DE39FC" w14:textId="26A7AEBA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0E549A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C6CCD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ADA190" w14:textId="76317DBA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F1BC70A" w14:textId="20DD614D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AF872E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E19A31" w14:textId="77777777" w:rsidR="009A284F" w:rsidRPr="00C02454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C1C96" w:rsidRPr="009947BA" w14:paraId="0A608C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467AD4" w14:textId="77777777" w:rsidR="00BC1C96" w:rsidRPr="009947BA" w:rsidRDefault="00BC1C96" w:rsidP="00BC1C9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35AB863" w14:textId="5CB29579" w:rsidR="00BC1C96" w:rsidRPr="00DE6D53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A284F" w:rsidRPr="009947BA" w14:paraId="173DD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EA94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41D763" w14:textId="77777777" w:rsidR="009A284F" w:rsidRPr="009947BA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F0AE2E" w14:textId="6A084C83" w:rsidR="009A284F" w:rsidRPr="009947BA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703EA" w14:textId="77777777" w:rsidR="009A284F" w:rsidRPr="009947BA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DE259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C74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94163E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A3277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2D7B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6E583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9A191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B6AB088" w14:textId="77777777" w:rsidR="00BC1C96" w:rsidRPr="00BC1C96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Ciljevi kolegija:</w:t>
            </w:r>
          </w:p>
          <w:p w14:paraId="65C0F78B" w14:textId="670319A3" w:rsidR="009A284F" w:rsidRPr="009947BA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Postizanje jasnoga uvida u osnovna znanja o arhitekturi i likovnim umjetnostima na tlu Europe tijekom 16. stoljeća, te stjecanje vještine kritičkoga sagledavanja ključnih oblikovnih fenomena uz prepoznavanje i mogućnost interpretacije važnijih umjetnina iz vremena i prostora kojim se kolegij bavi.</w:t>
            </w:r>
          </w:p>
        </w:tc>
      </w:tr>
      <w:tr w:rsidR="009A284F" w:rsidRPr="009947BA" w14:paraId="3857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E68D4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471B417" w14:textId="23045D72" w:rsidR="00BC1C96" w:rsidRP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Klasični jezik visoke renesanse u likovnom opusu Leonarda, Rafaela i</w:t>
            </w:r>
            <w:r w:rsidR="00025928">
              <w:rPr>
                <w:rFonts w:ascii="Times New Roman" w:eastAsia="MS Gothic" w:hAnsi="Times New Roman" w:cs="Times New Roman"/>
                <w:sz w:val="18"/>
              </w:rPr>
              <w:t xml:space="preserve"> njegove škole, te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Michelangela.</w:t>
            </w:r>
          </w:p>
          <w:p w14:paraId="691688A1" w14:textId="77777777" w:rsidR="00BC1C96" w:rsidRPr="00BC1C96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084841F" w14:textId="77777777" w:rsidR="00BC1C96" w:rsidRP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Nastanak i širenje klasičnog jezika arhitekture: Bramante u Rimu, gradnja sv. Petra, Rafael, G. i A. da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Sangallo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St. i Ml., Baldassare Peruzzi, Michelangelova arhitektura u Rimu i Firenci, Giulio Romano u Rimu i Mantovi, rimske palače i vile XVI. st., Pirro Ligorio, hortikulturna rješenja XVI. st. u srednjoj i sjevernoj Italiji, Vignola, Giacomo della Porta, Domenico Fontana</w:t>
            </w:r>
          </w:p>
          <w:p w14:paraId="16CD67DD" w14:textId="77777777" w:rsid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Klasični jezik arhitekture u Veneciji i Venetu: Jacopo Sansovino, Michele Sanmichelli, Palladio, V. Scamozzi</w:t>
            </w:r>
          </w:p>
          <w:p w14:paraId="2DD44BDE" w14:textId="6FEC7E4D" w:rsidR="00025928" w:rsidRPr="00025928" w:rsidRDefault="00025928" w:rsidP="0002592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25928">
              <w:rPr>
                <w:rFonts w:ascii="Times New Roman" w:eastAsia="MS Gothic" w:hAnsi="Times New Roman" w:cs="Times New Roman"/>
                <w:sz w:val="18"/>
              </w:rPr>
              <w:t>Zrelorenesansno</w:t>
            </w:r>
            <w:proofErr w:type="spellEnd"/>
            <w:r w:rsidRPr="00025928">
              <w:rPr>
                <w:rFonts w:ascii="Times New Roman" w:eastAsia="MS Gothic" w:hAnsi="Times New Roman" w:cs="Times New Roman"/>
                <w:sz w:val="18"/>
              </w:rPr>
              <w:t xml:space="preserve"> i manirističko slikarstvo središnje i sjeverne Italije (Andrea del Sarto, fra Bartolomeo, Rosso, Parmigianino, Correggio, Pontormo, Giulio Romano, Vasari, </w:t>
            </w:r>
            <w:proofErr w:type="spellStart"/>
            <w:r w:rsidRPr="00025928">
              <w:rPr>
                <w:rFonts w:ascii="Times New Roman" w:eastAsia="MS Gothic" w:hAnsi="Times New Roman" w:cs="Times New Roman"/>
                <w:sz w:val="18"/>
              </w:rPr>
              <w:t>Bronzino</w:t>
            </w:r>
            <w:proofErr w:type="spellEnd"/>
            <w:r w:rsidRPr="00025928"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</w:p>
          <w:p w14:paraId="61165184" w14:textId="77777777" w:rsidR="00BC1C96" w:rsidRPr="00BC1C96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04212B1" w14:textId="19E7DCD3" w:rsidR="00BC1C96" w:rsidRP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Mletačko slikarstvo Cinquecenta: Giorgione, Tizian, Tintoretto, P. Veronese. Ostali protagonisti Cinquecenta u Veneciji (S. del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Piombo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L.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Lotto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Palma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il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Vecchio, Andrea Schiavone,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Lambert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Sustris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El Greco u Veneciji) </w:t>
            </w:r>
          </w:p>
          <w:p w14:paraId="71D3CCB1" w14:textId="77777777" w:rsidR="00BC1C96" w:rsidRPr="00BC1C96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3D7682F" w14:textId="77777777" w:rsidR="00BC1C96" w:rsidRPr="00BC1C96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9C4AE7D" w14:textId="565BB404" w:rsidR="00BC1C96" w:rsidRP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Toskanska maniristička skulptura (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Baccio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Bandinelli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>, Benvenuto Cellini, Giambologna)</w:t>
            </w:r>
          </w:p>
          <w:p w14:paraId="4966BBF7" w14:textId="77777777" w:rsidR="00BC1C96" w:rsidRPr="00BC1C96" w:rsidRDefault="00BC1C96" w:rsidP="00BC1C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545C24F" w14:textId="77777777" w:rsid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Flamansko slikarstvo 16. st.: Pregled stilskih mijena i fenomena: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Hieronimus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Bosch,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Pieter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Breugel St.,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Mabuse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Quentin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Matsys</w:t>
            </w:r>
            <w:proofErr w:type="spellEnd"/>
          </w:p>
          <w:p w14:paraId="1715E7B4" w14:textId="77777777" w:rsidR="00025928" w:rsidRPr="00025928" w:rsidRDefault="00025928" w:rsidP="000259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CBDCC6A" w14:textId="603C006D" w:rsidR="009A284F" w:rsidRPr="00BC1C96" w:rsidRDefault="00BC1C96" w:rsidP="00BC1C96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Likovne umjetnosti 16. st. drugdje u Europi: Francuska (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Fontainebleauoška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škola, G. Pilon); Njemačka Dürer, H.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Baldung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Grien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L.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Cranach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st., A.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Altdorfer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J.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Patinir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G.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Holbein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ml.); Španjolska; Engleska; Češka</w:t>
            </w:r>
          </w:p>
        </w:tc>
      </w:tr>
      <w:tr w:rsidR="009A284F" w:rsidRPr="009947BA" w14:paraId="51FD5B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45E9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7CDECAD" w14:textId="1C2DE865" w:rsidR="009A284F" w:rsidRPr="009947BA" w:rsidRDefault="00A8111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J. H. </w:t>
            </w:r>
            <w:proofErr w:type="spellStart"/>
            <w:r w:rsidRPr="00A8111E">
              <w:rPr>
                <w:rFonts w:ascii="Times New Roman" w:eastAsia="MS Gothic" w:hAnsi="Times New Roman" w:cs="Times New Roman"/>
                <w:sz w:val="18"/>
              </w:rPr>
              <w:t>Beck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Italian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renaissance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painting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, Köln, (str. 316–480); L. Murray: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High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Renaissance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Mannerism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, London, 1995., str. (1–285); W. </w:t>
            </w:r>
            <w:proofErr w:type="spellStart"/>
            <w:r w:rsidRPr="00A8111E">
              <w:rPr>
                <w:rFonts w:ascii="Times New Roman" w:eastAsia="MS Gothic" w:hAnsi="Times New Roman" w:cs="Times New Roman"/>
                <w:sz w:val="18"/>
              </w:rPr>
              <w:t>Lotz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Architecture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in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Italy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1500-1600</w:t>
            </w:r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, New </w:t>
            </w:r>
            <w:proofErr w:type="spellStart"/>
            <w:r w:rsidRPr="00A8111E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>, 1995.,(1-60, 67-129, 147-171); J. Pope-</w:t>
            </w:r>
            <w:proofErr w:type="spellStart"/>
            <w:r w:rsidRPr="00A8111E">
              <w:rPr>
                <w:rFonts w:ascii="Times New Roman" w:eastAsia="MS Gothic" w:hAnsi="Times New Roman" w:cs="Times New Roman"/>
                <w:sz w:val="18"/>
              </w:rPr>
              <w:t>Hennessy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An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introduction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to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Italian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sculpture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, vol. 3</w:t>
            </w:r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, str. (1-341);  J. </w:t>
            </w:r>
            <w:proofErr w:type="spellStart"/>
            <w:r w:rsidRPr="00A8111E">
              <w:rPr>
                <w:rFonts w:ascii="Times New Roman" w:eastAsia="MS Gothic" w:hAnsi="Times New Roman" w:cs="Times New Roman"/>
                <w:sz w:val="18"/>
              </w:rPr>
              <w:t>Snyder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Northern </w:t>
            </w:r>
            <w:proofErr w:type="spellStart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>Renaissance</w:t>
            </w:r>
            <w:proofErr w:type="spellEnd"/>
            <w:r w:rsidRPr="00A8111E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Art</w:t>
            </w:r>
            <w:r w:rsidRPr="00A8111E">
              <w:rPr>
                <w:rFonts w:ascii="Times New Roman" w:eastAsia="MS Gothic" w:hAnsi="Times New Roman" w:cs="Times New Roman"/>
                <w:sz w:val="18"/>
              </w:rPr>
              <w:t xml:space="preserve">, 316 – 523 (majstori navedeni u </w:t>
            </w:r>
            <w:proofErr w:type="spellStart"/>
            <w:r w:rsidRPr="00A8111E">
              <w:rPr>
                <w:rFonts w:ascii="Times New Roman" w:eastAsia="MS Gothic" w:hAnsi="Times New Roman" w:cs="Times New Roman"/>
                <w:sz w:val="18"/>
              </w:rPr>
              <w:t>silabu</w:t>
            </w:r>
            <w:proofErr w:type="spellEnd"/>
            <w:r w:rsidRPr="00A8111E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A284F" w:rsidRPr="009947BA" w14:paraId="2B312E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A08FC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DB81CAE" w14:textId="6791453A" w:rsidR="009A284F" w:rsidRPr="009947BA" w:rsidRDefault="00BC1C9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Manirizam, (ur. M.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Dvorak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), Zagreb, 2000.; J. H.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Beck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Köln, (str. 316–480); H.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Belting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Kemp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„Tumačenje predmeta“, Uvod u povijest umjetnosti,  (ur. H.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Belting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i dr.),  Zagreb, 2008., (str. 141-225); A.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Blunt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Artistic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Theory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1450-1600; A.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Blunt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Art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France 1500-1700, New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1999; S. J. Freedberg: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1500-1600,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Penguin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1990; D. Franklin: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Florence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1500-1550, New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2001; G. R.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Hocke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Svijet kao labirint, Zagreb, 1991; M.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Levey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High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London, 1967; W.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Lotz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1500-1600, New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>, 1995.,(1-60, 67-129, 147-171); J. Pope-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Hennessy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vol. 3, str. (1-341); J.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Summerson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Britain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1530-1830, London, 1955; L. Venturi: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sezieme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siecle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de Leonardo au Greco, Paris; J.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Alazard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L'art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Italien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au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XVIe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siecle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1955.; G. van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Osten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H.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Vey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Germany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Netherlands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1500-1600,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Harmondsworth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1969.; G. Vasari: Životi slavnih slikara, kipara, arhitekata, Zagreb, 2007. (skraćeno izdanje, bolja  su opcija integralna izdanja na svjetskim 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jezicima, npr.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Lives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Artists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1991.); H. Wölfflin: Klasična umjetnost, Zagreb, 1969; F.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Zoellner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: Leonardo da Vinci,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Complete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Paintings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Drawings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Taschen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2003.; F.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Zoellner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; Michelangelo,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complete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works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C1C96">
              <w:rPr>
                <w:rFonts w:ascii="Times New Roman" w:eastAsia="MS Gothic" w:hAnsi="Times New Roman" w:cs="Times New Roman"/>
                <w:sz w:val="18"/>
              </w:rPr>
              <w:t>Taschen</w:t>
            </w:r>
            <w:proofErr w:type="spellEnd"/>
            <w:r w:rsidRPr="00BC1C96">
              <w:rPr>
                <w:rFonts w:ascii="Times New Roman" w:eastAsia="MS Gothic" w:hAnsi="Times New Roman" w:cs="Times New Roman"/>
                <w:sz w:val="18"/>
              </w:rPr>
              <w:t>, 2007.;</w:t>
            </w:r>
          </w:p>
        </w:tc>
      </w:tr>
      <w:tr w:rsidR="009A284F" w:rsidRPr="009947BA" w14:paraId="7414DA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CB34A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6B04A07" w14:textId="121733C4" w:rsidR="009A284F" w:rsidRPr="009947BA" w:rsidRDefault="00BC1C9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http://members.efn.org/~acd/vite/VasariLives.html; </w:t>
            </w:r>
            <w:hyperlink r:id="rId8" w:history="1">
              <w:r w:rsidRPr="006A566E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www.jstor.org</w:t>
              </w:r>
            </w:hyperlink>
            <w:r w:rsidRPr="00BC1C96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t>www.wga.hu, http://www.metmuseum.org/learn/for-college-students, http://www.nationalgallery.org.uk/, https://www.museodelprado.es/en/, http://www.louvre.fr/en, http://www.polomuseale.firenze.it/, http://galleriaborghese.beniculturali.it/index.php?it/23/capolavori; itd.</w:t>
            </w:r>
          </w:p>
        </w:tc>
      </w:tr>
      <w:tr w:rsidR="009A284F" w:rsidRPr="009947BA" w14:paraId="5ADC7E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0CEA1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D7DEB8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2C2164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CF956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EEBC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BDF668" w14:textId="1966E07B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A2E8D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CA8FA3" w14:textId="77777777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F547C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7CF053E" w14:textId="77777777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C08E9AC" w14:textId="77777777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796331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7D551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7368E9A" w14:textId="77777777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0980B6" w14:textId="2AF7894D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9BACFE" w14:textId="1C4331A9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8752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C3FE37" w14:textId="6B6DA61E" w:rsidR="009A284F" w:rsidRPr="00C02454" w:rsidRDefault="005152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FC46A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2FDAED" w14:textId="77777777" w:rsidR="009A284F" w:rsidRPr="00C02454" w:rsidRDefault="005152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EE709D" w14:textId="77777777" w:rsidR="009A284F" w:rsidRPr="00C02454" w:rsidRDefault="005152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316499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7EDA0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67E969B" w14:textId="66DC1B5F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9A284F" w:rsidRPr="009947BA" w14:paraId="033EB6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B5B810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0731038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941D9E2" w14:textId="0A395A39" w:rsidR="009A284F" w:rsidRPr="00B7307A" w:rsidRDefault="00BC1C9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60 %</w:t>
            </w:r>
          </w:p>
        </w:tc>
        <w:tc>
          <w:tcPr>
            <w:tcW w:w="6390" w:type="dxa"/>
            <w:gridSpan w:val="26"/>
            <w:vAlign w:val="center"/>
          </w:tcPr>
          <w:p w14:paraId="4E508D0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436DE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EE593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E0DDC9" w14:textId="03D87453" w:rsidR="009A284F" w:rsidRPr="00B7307A" w:rsidRDefault="00BC1C9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</w:t>
            </w:r>
            <w:r w:rsidR="003010C2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390" w:type="dxa"/>
            <w:gridSpan w:val="26"/>
            <w:vAlign w:val="center"/>
          </w:tcPr>
          <w:p w14:paraId="26A933D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1409E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80D550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84CEFC" w14:textId="351AB6E0" w:rsidR="009A284F" w:rsidRPr="00B7307A" w:rsidRDefault="003010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3C05454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647EE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00F0D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24A022" w14:textId="5CE6804C" w:rsidR="009A284F" w:rsidRPr="00B7307A" w:rsidRDefault="003010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A1FF0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28F9B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93643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178021A" w14:textId="10335943" w:rsidR="009A284F" w:rsidRPr="00B7307A" w:rsidRDefault="003010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više od 90 %</w:t>
            </w:r>
          </w:p>
        </w:tc>
        <w:tc>
          <w:tcPr>
            <w:tcW w:w="6390" w:type="dxa"/>
            <w:gridSpan w:val="26"/>
            <w:vAlign w:val="center"/>
          </w:tcPr>
          <w:p w14:paraId="73F53F7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1ABAE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642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37D7193" w14:textId="77777777" w:rsidR="009A284F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7AECBF" w14:textId="77777777" w:rsidR="009A284F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D914C9" w14:textId="77777777" w:rsidR="009A284F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FF1BBD" w14:textId="77777777" w:rsidR="009A284F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BD80EC2" w14:textId="77777777" w:rsidR="009A284F" w:rsidRPr="009947BA" w:rsidRDefault="005152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2F9C9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46D2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7FDA93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51580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0AAF57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9977F7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0E8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D6A1F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10685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A804CE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138F6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470B5C3" w14:textId="0CFC0521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33BF1CF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59A8" w14:textId="77777777" w:rsidR="003D779E" w:rsidRDefault="003D779E" w:rsidP="009947BA">
      <w:pPr>
        <w:spacing w:before="0" w:after="0"/>
      </w:pPr>
      <w:r>
        <w:separator/>
      </w:r>
    </w:p>
  </w:endnote>
  <w:endnote w:type="continuationSeparator" w:id="0">
    <w:p w14:paraId="38499E91" w14:textId="77777777" w:rsidR="003D779E" w:rsidRDefault="003D779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5E94" w14:textId="77777777" w:rsidR="003D779E" w:rsidRDefault="003D779E" w:rsidP="009947BA">
      <w:pPr>
        <w:spacing w:before="0" w:after="0"/>
      </w:pPr>
      <w:r>
        <w:separator/>
      </w:r>
    </w:p>
  </w:footnote>
  <w:footnote w:type="continuationSeparator" w:id="0">
    <w:p w14:paraId="365C23B0" w14:textId="77777777" w:rsidR="003D779E" w:rsidRDefault="003D779E" w:rsidP="009947BA">
      <w:pPr>
        <w:spacing w:before="0" w:after="0"/>
      </w:pPr>
      <w:r>
        <w:continuationSeparator/>
      </w:r>
    </w:p>
  </w:footnote>
  <w:footnote w:id="1">
    <w:p w14:paraId="165081A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CA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06BD" wp14:editId="21B776A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2363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A35BBB" wp14:editId="2D02D5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806B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B52363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3A35BBB" wp14:editId="2D02D52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F498A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35A17E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2536823" w14:textId="77777777" w:rsidR="0079745E" w:rsidRDefault="0079745E" w:rsidP="0079745E">
    <w:pPr>
      <w:pStyle w:val="Header"/>
    </w:pPr>
  </w:p>
  <w:p w14:paraId="74CEC62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32"/>
    <w:multiLevelType w:val="hybridMultilevel"/>
    <w:tmpl w:val="7FC64A80"/>
    <w:lvl w:ilvl="0" w:tplc="9D74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74E"/>
    <w:multiLevelType w:val="hybridMultilevel"/>
    <w:tmpl w:val="6382D31C"/>
    <w:lvl w:ilvl="0" w:tplc="9D74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465B"/>
    <w:multiLevelType w:val="hybridMultilevel"/>
    <w:tmpl w:val="B91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512"/>
    <w:multiLevelType w:val="hybridMultilevel"/>
    <w:tmpl w:val="5E3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529C"/>
    <w:multiLevelType w:val="hybridMultilevel"/>
    <w:tmpl w:val="C9C8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5928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2F3B59"/>
    <w:rsid w:val="003010C2"/>
    <w:rsid w:val="00326091"/>
    <w:rsid w:val="00357643"/>
    <w:rsid w:val="00371634"/>
    <w:rsid w:val="00386E9C"/>
    <w:rsid w:val="00393964"/>
    <w:rsid w:val="003A3E41"/>
    <w:rsid w:val="003A3FA8"/>
    <w:rsid w:val="003A64FC"/>
    <w:rsid w:val="003D779E"/>
    <w:rsid w:val="003F11B6"/>
    <w:rsid w:val="003F17B8"/>
    <w:rsid w:val="00453362"/>
    <w:rsid w:val="00461219"/>
    <w:rsid w:val="00470F6D"/>
    <w:rsid w:val="00483BC3"/>
    <w:rsid w:val="004923F4"/>
    <w:rsid w:val="004B553E"/>
    <w:rsid w:val="00515294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57AA"/>
    <w:rsid w:val="00865776"/>
    <w:rsid w:val="00874D5D"/>
    <w:rsid w:val="00891C60"/>
    <w:rsid w:val="008942F0"/>
    <w:rsid w:val="008A3541"/>
    <w:rsid w:val="008D45DB"/>
    <w:rsid w:val="0090214F"/>
    <w:rsid w:val="009163E6"/>
    <w:rsid w:val="00955696"/>
    <w:rsid w:val="009760E8"/>
    <w:rsid w:val="009947BA"/>
    <w:rsid w:val="00997F41"/>
    <w:rsid w:val="009A284F"/>
    <w:rsid w:val="009C56B1"/>
    <w:rsid w:val="009D5226"/>
    <w:rsid w:val="009E2FD4"/>
    <w:rsid w:val="00A41DBE"/>
    <w:rsid w:val="00A8111E"/>
    <w:rsid w:val="00A9132B"/>
    <w:rsid w:val="00AA1A5A"/>
    <w:rsid w:val="00AD23FB"/>
    <w:rsid w:val="00B4202A"/>
    <w:rsid w:val="00B612F8"/>
    <w:rsid w:val="00B71A57"/>
    <w:rsid w:val="00B7307A"/>
    <w:rsid w:val="00BC1C96"/>
    <w:rsid w:val="00C02454"/>
    <w:rsid w:val="00C3477B"/>
    <w:rsid w:val="00C85956"/>
    <w:rsid w:val="00C9733D"/>
    <w:rsid w:val="00CA3783"/>
    <w:rsid w:val="00CB23F4"/>
    <w:rsid w:val="00CC5FCF"/>
    <w:rsid w:val="00CF5EFB"/>
    <w:rsid w:val="00D136E4"/>
    <w:rsid w:val="00D5334D"/>
    <w:rsid w:val="00D5523D"/>
    <w:rsid w:val="00D944DF"/>
    <w:rsid w:val="00DD110C"/>
    <w:rsid w:val="00DE672F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BDB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513E-6F12-8F43-BC12-6E1566D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1725</Words>
  <Characters>9511</Characters>
  <Application>Microsoft Office Word</Application>
  <DocSecurity>0</DocSecurity>
  <Lines>137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dcterms:created xsi:type="dcterms:W3CDTF">2019-07-29T10:52:00Z</dcterms:created>
  <dcterms:modified xsi:type="dcterms:W3CDTF">2019-10-15T08:00:00Z</dcterms:modified>
</cp:coreProperties>
</file>