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EA221" w14:textId="77777777" w:rsidR="00155FFB" w:rsidRPr="00AE665E" w:rsidRDefault="008942F0" w:rsidP="00527C5F">
      <w:pPr>
        <w:jc w:val="center"/>
        <w:rPr>
          <w:rFonts w:ascii="Merriweather" w:hAnsi="Merriweather" w:cs="Times New Roman"/>
          <w:b/>
          <w:sz w:val="18"/>
          <w:szCs w:val="18"/>
        </w:rPr>
      </w:pPr>
      <w:r w:rsidRPr="00AE665E">
        <w:rPr>
          <w:rFonts w:ascii="Merriweather" w:hAnsi="Merriweather" w:cs="Times New Roman"/>
          <w:b/>
          <w:sz w:val="18"/>
          <w:szCs w:val="18"/>
        </w:rPr>
        <w:t>Izvedbeni plan nastave (</w:t>
      </w:r>
      <w:r w:rsidR="0010332B" w:rsidRPr="00AE665E">
        <w:rPr>
          <w:rFonts w:ascii="Merriweather" w:hAnsi="Merriweather" w:cs="Times New Roman"/>
          <w:b/>
          <w:i/>
          <w:sz w:val="18"/>
          <w:szCs w:val="18"/>
        </w:rPr>
        <w:t>syllabus</w:t>
      </w:r>
      <w:r w:rsidR="00F82834" w:rsidRPr="00AE665E">
        <w:rPr>
          <w:rStyle w:val="FootnoteReference"/>
          <w:rFonts w:ascii="Merriweather" w:hAnsi="Merriweather" w:cs="Times New Roman"/>
          <w:sz w:val="18"/>
          <w:szCs w:val="18"/>
        </w:rPr>
        <w:footnoteReference w:id="1"/>
      </w:r>
      <w:r w:rsidRPr="00AE665E">
        <w:rPr>
          <w:rFonts w:ascii="Merriweather" w:hAnsi="Merriweather" w:cs="Times New Roman"/>
          <w:b/>
          <w:sz w:val="18"/>
          <w:szCs w:val="18"/>
        </w:rPr>
        <w:t>)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1696"/>
        <w:gridCol w:w="540"/>
        <w:gridCol w:w="400"/>
        <w:gridCol w:w="289"/>
        <w:gridCol w:w="32"/>
        <w:gridCol w:w="157"/>
        <w:gridCol w:w="135"/>
        <w:gridCol w:w="290"/>
        <w:gridCol w:w="62"/>
        <w:gridCol w:w="233"/>
        <w:gridCol w:w="124"/>
        <w:gridCol w:w="275"/>
        <w:gridCol w:w="447"/>
        <w:gridCol w:w="117"/>
        <w:gridCol w:w="364"/>
        <w:gridCol w:w="363"/>
        <w:gridCol w:w="18"/>
        <w:gridCol w:w="372"/>
        <w:gridCol w:w="318"/>
        <w:gridCol w:w="619"/>
        <w:gridCol w:w="464"/>
        <w:gridCol w:w="193"/>
        <w:gridCol w:w="194"/>
        <w:gridCol w:w="940"/>
        <w:gridCol w:w="851"/>
      </w:tblGrid>
      <w:tr w:rsidR="00AE665E" w:rsidRPr="00AE665E" w14:paraId="62B1F4CC" w14:textId="77777777" w:rsidTr="00A537AB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605EA8AC" w14:textId="77777777" w:rsidR="00DE1A78" w:rsidRPr="00AE665E" w:rsidRDefault="00DE1A78" w:rsidP="00693A75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Naziv kolegija </w:t>
            </w:r>
          </w:p>
        </w:tc>
        <w:tc>
          <w:tcPr>
            <w:tcW w:w="5812" w:type="dxa"/>
            <w:gridSpan w:val="21"/>
            <w:vAlign w:val="center"/>
          </w:tcPr>
          <w:p w14:paraId="2A79C2C6" w14:textId="77777777" w:rsidR="00DE1A78" w:rsidRPr="00AE665E" w:rsidRDefault="00DE1A78" w:rsidP="00693A75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Umjetnost baroka I.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14:paraId="1C31FC2D" w14:textId="77777777" w:rsidR="00DE1A78" w:rsidRPr="00AE665E" w:rsidRDefault="00DE1A78" w:rsidP="00693A7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851" w:type="dxa"/>
            <w:vAlign w:val="center"/>
          </w:tcPr>
          <w:p w14:paraId="44A40072" w14:textId="086B30C8" w:rsidR="00DE1A78" w:rsidRPr="00AE665E" w:rsidRDefault="00721DF6" w:rsidP="00721DF6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612896" w:rsidRPr="00AE665E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>/202</w:t>
            </w:r>
            <w:r w:rsidR="00612896" w:rsidRPr="00AE665E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DE1A78" w:rsidRPr="00AE665E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AE665E" w:rsidRPr="00AE665E" w14:paraId="74878754" w14:textId="77777777" w:rsidTr="00A537AB">
        <w:tc>
          <w:tcPr>
            <w:tcW w:w="1696" w:type="dxa"/>
            <w:shd w:val="clear" w:color="auto" w:fill="F2F2F2" w:themeFill="background1" w:themeFillShade="F2"/>
          </w:tcPr>
          <w:p w14:paraId="600918B7" w14:textId="77777777" w:rsidR="00DE1A78" w:rsidRPr="00AE665E" w:rsidRDefault="00DE1A78" w:rsidP="00693A75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5812" w:type="dxa"/>
            <w:gridSpan w:val="21"/>
            <w:vAlign w:val="center"/>
          </w:tcPr>
          <w:p w14:paraId="5805FFD1" w14:textId="77777777" w:rsidR="00DE1A78" w:rsidRPr="00AE665E" w:rsidRDefault="00DE1A78" w:rsidP="00693A75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Dvopredmetni preddiplomski studij povijesti umjetnosti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14:paraId="7933DEDF" w14:textId="77777777" w:rsidR="00DE1A78" w:rsidRPr="00AE665E" w:rsidRDefault="00DE1A78" w:rsidP="00693A75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851" w:type="dxa"/>
          </w:tcPr>
          <w:p w14:paraId="55FA0B12" w14:textId="77777777" w:rsidR="00DE1A78" w:rsidRPr="00AE665E" w:rsidRDefault="00DE1A78" w:rsidP="00693A7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4</w:t>
            </w:r>
          </w:p>
        </w:tc>
      </w:tr>
      <w:tr w:rsidR="00AE665E" w:rsidRPr="00AE665E" w14:paraId="3C90D18C" w14:textId="77777777" w:rsidTr="00A537AB">
        <w:tc>
          <w:tcPr>
            <w:tcW w:w="1696" w:type="dxa"/>
            <w:shd w:val="clear" w:color="auto" w:fill="F2F2F2" w:themeFill="background1" w:themeFillShade="F2"/>
          </w:tcPr>
          <w:p w14:paraId="0E5FA0E6" w14:textId="77777777" w:rsidR="00DE1A78" w:rsidRPr="00AE665E" w:rsidRDefault="00DE1A78" w:rsidP="00693A75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7797" w:type="dxa"/>
            <w:gridSpan w:val="24"/>
            <w:shd w:val="clear" w:color="auto" w:fill="FFFFFF" w:themeFill="background1"/>
            <w:vAlign w:val="center"/>
          </w:tcPr>
          <w:p w14:paraId="05AC42F1" w14:textId="77777777" w:rsidR="00DE1A78" w:rsidRPr="00AE665E" w:rsidRDefault="00DE1A78" w:rsidP="00693A75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sz w:val="18"/>
                <w:szCs w:val="18"/>
              </w:rPr>
              <w:t>Odjel za povijest umjetnosti</w:t>
            </w:r>
          </w:p>
        </w:tc>
      </w:tr>
      <w:tr w:rsidR="00AE665E" w:rsidRPr="00AE665E" w14:paraId="1DA2991C" w14:textId="77777777" w:rsidTr="00A537AB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1AC3B1F7" w14:textId="77777777" w:rsidR="00DE1A78" w:rsidRPr="00AE665E" w:rsidRDefault="00DE1A78" w:rsidP="00693A75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905" w:type="dxa"/>
            <w:gridSpan w:val="8"/>
          </w:tcPr>
          <w:p w14:paraId="608F1CDB" w14:textId="77777777" w:rsidR="00DE1A78" w:rsidRPr="00AE665E" w:rsidRDefault="00DE1A78" w:rsidP="00693A7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Gothic" w:hAnsi="Segoe UI Symbol" w:cs="Segoe UI Symbol"/>
                <w:sz w:val="18"/>
                <w:szCs w:val="18"/>
              </w:rPr>
              <w:t>☒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60" w:type="dxa"/>
            <w:gridSpan w:val="6"/>
          </w:tcPr>
          <w:p w14:paraId="6D52EC60" w14:textId="77777777" w:rsidR="00DE1A78" w:rsidRPr="00AE665E" w:rsidRDefault="00DE1A78" w:rsidP="00693A7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2347" w:type="dxa"/>
            <w:gridSpan w:val="7"/>
          </w:tcPr>
          <w:p w14:paraId="21431184" w14:textId="77777777" w:rsidR="00DE1A78" w:rsidRPr="00AE665E" w:rsidRDefault="00DE1A78" w:rsidP="00693A7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1985" w:type="dxa"/>
            <w:gridSpan w:val="3"/>
            <w:shd w:val="clear" w:color="auto" w:fill="FFFFFF" w:themeFill="background1"/>
          </w:tcPr>
          <w:p w14:paraId="2503CB7F" w14:textId="77777777" w:rsidR="00DE1A78" w:rsidRPr="00AE665E" w:rsidRDefault="00DE1A78" w:rsidP="00693A75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poslijediplomski</w:t>
            </w:r>
          </w:p>
        </w:tc>
      </w:tr>
      <w:tr w:rsidR="00AE665E" w:rsidRPr="00AE665E" w14:paraId="2A0AC950" w14:textId="77777777" w:rsidTr="00A537AB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01D89613" w14:textId="77777777" w:rsidR="00DE1A78" w:rsidRPr="00AE665E" w:rsidRDefault="00DE1A78" w:rsidP="00693A75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905" w:type="dxa"/>
            <w:gridSpan w:val="8"/>
          </w:tcPr>
          <w:p w14:paraId="6D0214A4" w14:textId="77777777" w:rsidR="00DE1A78" w:rsidRPr="00AE665E" w:rsidRDefault="00DE1A78" w:rsidP="00693A7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jednopredmetni</w:t>
            </w:r>
          </w:p>
          <w:p w14:paraId="03DECB33" w14:textId="77777777" w:rsidR="00DE1A78" w:rsidRPr="00AE665E" w:rsidRDefault="00DE1A78" w:rsidP="00693A7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Gothic" w:hAnsi="Segoe UI Symbol" w:cs="Segoe UI Symbol"/>
                <w:sz w:val="18"/>
                <w:szCs w:val="18"/>
              </w:rPr>
              <w:t>☒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dvopredmetni</w:t>
            </w:r>
          </w:p>
        </w:tc>
        <w:tc>
          <w:tcPr>
            <w:tcW w:w="1560" w:type="dxa"/>
            <w:gridSpan w:val="6"/>
            <w:vAlign w:val="center"/>
          </w:tcPr>
          <w:p w14:paraId="15261210" w14:textId="77777777" w:rsidR="00DE1A78" w:rsidRPr="00AE665E" w:rsidRDefault="00DE1A78" w:rsidP="00693A7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Gothic" w:hAnsi="Segoe UI Symbol" w:cs="Segoe UI Symbol"/>
                <w:sz w:val="18"/>
                <w:szCs w:val="18"/>
              </w:rPr>
              <w:t>☒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2347" w:type="dxa"/>
            <w:gridSpan w:val="7"/>
            <w:vAlign w:val="center"/>
          </w:tcPr>
          <w:p w14:paraId="708F9B91" w14:textId="77777777" w:rsidR="00DE1A78" w:rsidRPr="00AE665E" w:rsidRDefault="00DE1A78" w:rsidP="00693A7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1985" w:type="dxa"/>
            <w:gridSpan w:val="3"/>
            <w:shd w:val="clear" w:color="auto" w:fill="FFFFFF" w:themeFill="background1"/>
            <w:vAlign w:val="center"/>
          </w:tcPr>
          <w:p w14:paraId="50500CE0" w14:textId="77777777" w:rsidR="00DE1A78" w:rsidRPr="00AE665E" w:rsidRDefault="00DE1A78" w:rsidP="00693A75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specijalistički</w:t>
            </w:r>
          </w:p>
        </w:tc>
      </w:tr>
      <w:tr w:rsidR="00AE665E" w:rsidRPr="00AE665E" w14:paraId="47243F48" w14:textId="77777777" w:rsidTr="00A537AB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7AD9D707" w14:textId="77777777" w:rsidR="00DE1A78" w:rsidRPr="00AE665E" w:rsidRDefault="00DE1A78" w:rsidP="00693A75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18" w:type="dxa"/>
            <w:gridSpan w:val="5"/>
            <w:shd w:val="clear" w:color="auto" w:fill="FFFFFF" w:themeFill="background1"/>
            <w:vAlign w:val="center"/>
          </w:tcPr>
          <w:p w14:paraId="121B2700" w14:textId="77777777" w:rsidR="00DE1A78" w:rsidRPr="00AE665E" w:rsidRDefault="00DE1A78" w:rsidP="00693A7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1.</w:t>
            </w:r>
          </w:p>
        </w:tc>
        <w:tc>
          <w:tcPr>
            <w:tcW w:w="2410" w:type="dxa"/>
            <w:gridSpan w:val="10"/>
            <w:shd w:val="clear" w:color="auto" w:fill="FFFFFF" w:themeFill="background1"/>
            <w:vAlign w:val="center"/>
          </w:tcPr>
          <w:p w14:paraId="36B3DD6D" w14:textId="77777777" w:rsidR="00DE1A78" w:rsidRPr="00AE665E" w:rsidRDefault="00DE1A78" w:rsidP="00693A7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2.</w:t>
            </w:r>
          </w:p>
        </w:tc>
        <w:tc>
          <w:tcPr>
            <w:tcW w:w="1984" w:type="dxa"/>
            <w:gridSpan w:val="6"/>
            <w:shd w:val="clear" w:color="auto" w:fill="FFFFFF" w:themeFill="background1"/>
            <w:vAlign w:val="center"/>
          </w:tcPr>
          <w:p w14:paraId="2D4281CE" w14:textId="77777777" w:rsidR="00DE1A78" w:rsidRPr="00AE665E" w:rsidRDefault="00DE1A78" w:rsidP="00693A7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Gothic" w:hAnsi="Segoe UI Symbol" w:cs="Segoe UI Symbol"/>
                <w:sz w:val="18"/>
                <w:szCs w:val="18"/>
              </w:rPr>
              <w:t>☒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3.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B7A8231" w14:textId="77777777" w:rsidR="00DE1A78" w:rsidRPr="00AE665E" w:rsidRDefault="00DE1A78" w:rsidP="00693A7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4.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5E18125" w14:textId="77777777" w:rsidR="00DE1A78" w:rsidRPr="00AE665E" w:rsidRDefault="00DE1A78" w:rsidP="00693A7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5.</w:t>
            </w:r>
          </w:p>
        </w:tc>
      </w:tr>
      <w:tr w:rsidR="00AE665E" w:rsidRPr="00AE665E" w14:paraId="75861F38" w14:textId="77777777" w:rsidTr="00A537AB">
        <w:trPr>
          <w:trHeight w:val="80"/>
        </w:trPr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14:paraId="549C9B00" w14:textId="77777777" w:rsidR="00DE1A78" w:rsidRPr="00AE665E" w:rsidRDefault="00DE1A78" w:rsidP="00693A75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229" w:type="dxa"/>
            <w:gridSpan w:val="3"/>
            <w:vMerge w:val="restart"/>
          </w:tcPr>
          <w:p w14:paraId="16F333C8" w14:textId="77777777" w:rsidR="00DE1A78" w:rsidRPr="00AE665E" w:rsidRDefault="00DE1A78" w:rsidP="00693A7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Gothic" w:hAnsi="Segoe UI Symbol" w:cs="Segoe UI Symbol"/>
                <w:sz w:val="18"/>
                <w:szCs w:val="18"/>
              </w:rPr>
              <w:t>☒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zimski</w:t>
            </w:r>
          </w:p>
          <w:p w14:paraId="0B163EE6" w14:textId="77777777" w:rsidR="00DE1A78" w:rsidRPr="00AE665E" w:rsidRDefault="00DE1A78" w:rsidP="00693A7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ljetni</w:t>
            </w:r>
          </w:p>
        </w:tc>
        <w:tc>
          <w:tcPr>
            <w:tcW w:w="1308" w:type="dxa"/>
            <w:gridSpan w:val="8"/>
            <w:vAlign w:val="center"/>
          </w:tcPr>
          <w:p w14:paraId="6F77BCB7" w14:textId="77777777" w:rsidR="00DE1A78" w:rsidRPr="00AE665E" w:rsidRDefault="00DE1A78" w:rsidP="00693A7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I.</w:t>
            </w:r>
          </w:p>
        </w:tc>
        <w:tc>
          <w:tcPr>
            <w:tcW w:w="1309" w:type="dxa"/>
            <w:gridSpan w:val="5"/>
            <w:vAlign w:val="center"/>
          </w:tcPr>
          <w:p w14:paraId="5F8FBD67" w14:textId="77777777" w:rsidR="00DE1A78" w:rsidRPr="00AE665E" w:rsidRDefault="00DE1A78" w:rsidP="00693A7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II.</w:t>
            </w:r>
          </w:p>
        </w:tc>
        <w:tc>
          <w:tcPr>
            <w:tcW w:w="1309" w:type="dxa"/>
            <w:gridSpan w:val="3"/>
            <w:vAlign w:val="center"/>
          </w:tcPr>
          <w:p w14:paraId="2861FB40" w14:textId="77777777" w:rsidR="00DE1A78" w:rsidRPr="00AE665E" w:rsidRDefault="00DE1A78" w:rsidP="00693A7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III.</w:t>
            </w:r>
          </w:p>
        </w:tc>
        <w:tc>
          <w:tcPr>
            <w:tcW w:w="1791" w:type="dxa"/>
            <w:gridSpan w:val="4"/>
            <w:vAlign w:val="center"/>
          </w:tcPr>
          <w:p w14:paraId="51F09021" w14:textId="77777777" w:rsidR="00DE1A78" w:rsidRPr="00AE665E" w:rsidRDefault="00DE1A78" w:rsidP="00693A7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IV.</w:t>
            </w:r>
          </w:p>
        </w:tc>
        <w:tc>
          <w:tcPr>
            <w:tcW w:w="851" w:type="dxa"/>
            <w:vAlign w:val="center"/>
          </w:tcPr>
          <w:p w14:paraId="14D61F94" w14:textId="77777777" w:rsidR="00DE1A78" w:rsidRPr="00AE665E" w:rsidRDefault="00DE1A78" w:rsidP="00693A7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Gothic" w:hAnsi="Segoe UI Symbol" w:cs="Segoe UI Symbol"/>
                <w:sz w:val="18"/>
                <w:szCs w:val="18"/>
              </w:rPr>
              <w:t>☒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V.</w:t>
            </w:r>
          </w:p>
        </w:tc>
      </w:tr>
      <w:tr w:rsidR="00AE665E" w:rsidRPr="00AE665E" w14:paraId="3C4E7B1E" w14:textId="77777777" w:rsidTr="00A537AB">
        <w:trPr>
          <w:trHeight w:val="80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356898DC" w14:textId="77777777" w:rsidR="00DE1A78" w:rsidRPr="00AE665E" w:rsidRDefault="00DE1A78" w:rsidP="00693A75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Merge/>
          </w:tcPr>
          <w:p w14:paraId="08BD10F5" w14:textId="77777777" w:rsidR="00DE1A78" w:rsidRPr="00AE665E" w:rsidRDefault="00DE1A78" w:rsidP="00693A7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1308" w:type="dxa"/>
            <w:gridSpan w:val="8"/>
            <w:vAlign w:val="center"/>
          </w:tcPr>
          <w:p w14:paraId="58404318" w14:textId="77777777" w:rsidR="00DE1A78" w:rsidRPr="00AE665E" w:rsidRDefault="00DE1A78" w:rsidP="00693A7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VI.</w:t>
            </w:r>
          </w:p>
        </w:tc>
        <w:tc>
          <w:tcPr>
            <w:tcW w:w="1309" w:type="dxa"/>
            <w:gridSpan w:val="5"/>
            <w:vAlign w:val="center"/>
          </w:tcPr>
          <w:p w14:paraId="345AE37C" w14:textId="77777777" w:rsidR="00DE1A78" w:rsidRPr="00AE665E" w:rsidRDefault="00DE1A78" w:rsidP="00693A7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VII.</w:t>
            </w:r>
          </w:p>
        </w:tc>
        <w:tc>
          <w:tcPr>
            <w:tcW w:w="1309" w:type="dxa"/>
            <w:gridSpan w:val="3"/>
            <w:vAlign w:val="center"/>
          </w:tcPr>
          <w:p w14:paraId="1DD5D7E0" w14:textId="77777777" w:rsidR="00DE1A78" w:rsidRPr="00AE665E" w:rsidRDefault="00DE1A78" w:rsidP="00693A7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VIII.</w:t>
            </w:r>
          </w:p>
        </w:tc>
        <w:tc>
          <w:tcPr>
            <w:tcW w:w="1791" w:type="dxa"/>
            <w:gridSpan w:val="4"/>
            <w:vAlign w:val="center"/>
          </w:tcPr>
          <w:p w14:paraId="2FC77F52" w14:textId="77777777" w:rsidR="00DE1A78" w:rsidRPr="00AE665E" w:rsidRDefault="00DE1A78" w:rsidP="00693A7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IX.</w:t>
            </w:r>
          </w:p>
        </w:tc>
        <w:tc>
          <w:tcPr>
            <w:tcW w:w="851" w:type="dxa"/>
            <w:vAlign w:val="center"/>
          </w:tcPr>
          <w:p w14:paraId="136C498E" w14:textId="77777777" w:rsidR="00DE1A78" w:rsidRPr="00AE665E" w:rsidRDefault="00DE1A78" w:rsidP="00693A7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X.</w:t>
            </w:r>
          </w:p>
        </w:tc>
      </w:tr>
      <w:tr w:rsidR="00AE665E" w:rsidRPr="00AE665E" w14:paraId="43DB09CB" w14:textId="77777777" w:rsidTr="00A537AB">
        <w:trPr>
          <w:trHeight w:val="80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29D60006" w14:textId="77777777" w:rsidR="00DE1A78" w:rsidRPr="00AE665E" w:rsidRDefault="00DE1A78" w:rsidP="00693A75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229" w:type="dxa"/>
            <w:gridSpan w:val="3"/>
          </w:tcPr>
          <w:p w14:paraId="11CB9CA8" w14:textId="77777777" w:rsidR="00DE1A78" w:rsidRPr="00AE665E" w:rsidRDefault="00DE1A78" w:rsidP="00693A7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Gothic" w:hAnsi="Segoe UI Symbol" w:cs="Segoe UI Symbol"/>
                <w:sz w:val="18"/>
                <w:szCs w:val="18"/>
              </w:rPr>
              <w:t>☒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obvezni kolegij</w:t>
            </w:r>
          </w:p>
        </w:tc>
        <w:tc>
          <w:tcPr>
            <w:tcW w:w="1308" w:type="dxa"/>
            <w:gridSpan w:val="8"/>
            <w:vAlign w:val="center"/>
          </w:tcPr>
          <w:p w14:paraId="4B458E88" w14:textId="77777777" w:rsidR="00DE1A78" w:rsidRPr="00AE665E" w:rsidRDefault="00DE1A78" w:rsidP="00693A7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izborni kolegij</w:t>
            </w:r>
          </w:p>
        </w:tc>
        <w:tc>
          <w:tcPr>
            <w:tcW w:w="2618" w:type="dxa"/>
            <w:gridSpan w:val="8"/>
            <w:vAlign w:val="center"/>
          </w:tcPr>
          <w:p w14:paraId="4679C568" w14:textId="77777777" w:rsidR="00DE1A78" w:rsidRPr="00AE665E" w:rsidRDefault="00DE1A78" w:rsidP="00693A7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izborni kolegij koji se nudi studentima drugih odjela</w:t>
            </w:r>
          </w:p>
        </w:tc>
        <w:tc>
          <w:tcPr>
            <w:tcW w:w="1791" w:type="dxa"/>
            <w:gridSpan w:val="4"/>
            <w:shd w:val="clear" w:color="auto" w:fill="F2F2F2" w:themeFill="background1" w:themeFillShade="F2"/>
            <w:vAlign w:val="center"/>
          </w:tcPr>
          <w:p w14:paraId="489703FE" w14:textId="77777777" w:rsidR="00DE1A78" w:rsidRPr="00AE665E" w:rsidRDefault="00DE1A78" w:rsidP="00693A7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Nastavničke kompetencije</w:t>
            </w:r>
          </w:p>
        </w:tc>
        <w:tc>
          <w:tcPr>
            <w:tcW w:w="851" w:type="dxa"/>
            <w:vAlign w:val="center"/>
          </w:tcPr>
          <w:p w14:paraId="6480FF9D" w14:textId="77777777" w:rsidR="00DE1A78" w:rsidRPr="00AE665E" w:rsidRDefault="00DE1A78" w:rsidP="00693A7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DA </w:t>
            </w:r>
            <w:r w:rsidRPr="00AE665E">
              <w:rPr>
                <w:rFonts w:ascii="Segoe UI Symbol" w:eastAsia="MS Gothic" w:hAnsi="Segoe UI Symbol" w:cs="Segoe UI Symbol"/>
                <w:sz w:val="18"/>
                <w:szCs w:val="18"/>
              </w:rPr>
              <w:t>☒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NE</w:t>
            </w:r>
          </w:p>
        </w:tc>
      </w:tr>
      <w:tr w:rsidR="00AE665E" w:rsidRPr="00AE665E" w14:paraId="2CCA7F03" w14:textId="77777777" w:rsidTr="00721DF6">
        <w:trPr>
          <w:trHeight w:val="80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45138FD5" w14:textId="77777777" w:rsidR="00DE1A78" w:rsidRPr="00AE665E" w:rsidRDefault="00DE1A78" w:rsidP="00693A75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Opterećenje</w:t>
            </w:r>
          </w:p>
        </w:tc>
        <w:tc>
          <w:tcPr>
            <w:tcW w:w="540" w:type="dxa"/>
          </w:tcPr>
          <w:p w14:paraId="1A81A51D" w14:textId="77777777" w:rsidR="00DE1A78" w:rsidRPr="00AE665E" w:rsidRDefault="00DE1A78" w:rsidP="00693A75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sz w:val="18"/>
                <w:szCs w:val="18"/>
              </w:rPr>
              <w:t>30</w:t>
            </w:r>
          </w:p>
        </w:tc>
        <w:tc>
          <w:tcPr>
            <w:tcW w:w="400" w:type="dxa"/>
          </w:tcPr>
          <w:p w14:paraId="7AA80EFE" w14:textId="77777777" w:rsidR="00DE1A78" w:rsidRPr="00AE665E" w:rsidRDefault="00DE1A78" w:rsidP="00693A7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 </w:t>
            </w:r>
          </w:p>
        </w:tc>
        <w:tc>
          <w:tcPr>
            <w:tcW w:w="478" w:type="dxa"/>
            <w:gridSpan w:val="3"/>
          </w:tcPr>
          <w:p w14:paraId="1C540EBA" w14:textId="77777777" w:rsidR="00DE1A78" w:rsidRPr="00AE665E" w:rsidRDefault="00DE1A78" w:rsidP="00693A75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gridSpan w:val="2"/>
          </w:tcPr>
          <w:p w14:paraId="5FC5B123" w14:textId="77777777" w:rsidR="00DE1A78" w:rsidRPr="00AE665E" w:rsidRDefault="00DE1A78" w:rsidP="00693A7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S</w:t>
            </w:r>
          </w:p>
        </w:tc>
        <w:tc>
          <w:tcPr>
            <w:tcW w:w="295" w:type="dxa"/>
            <w:gridSpan w:val="2"/>
          </w:tcPr>
          <w:p w14:paraId="3E297511" w14:textId="77777777" w:rsidR="00DE1A78" w:rsidRPr="00AE665E" w:rsidRDefault="00DE1A78" w:rsidP="00693A75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399" w:type="dxa"/>
            <w:gridSpan w:val="2"/>
          </w:tcPr>
          <w:p w14:paraId="577CCF7C" w14:textId="77777777" w:rsidR="00DE1A78" w:rsidRPr="00AE665E" w:rsidRDefault="00DE1A78" w:rsidP="00693A7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V</w:t>
            </w:r>
          </w:p>
        </w:tc>
        <w:tc>
          <w:tcPr>
            <w:tcW w:w="4409" w:type="dxa"/>
            <w:gridSpan w:val="12"/>
            <w:shd w:val="clear" w:color="auto" w:fill="F2F2F2" w:themeFill="background1" w:themeFillShade="F2"/>
            <w:vAlign w:val="center"/>
          </w:tcPr>
          <w:p w14:paraId="6A30BEBB" w14:textId="77777777" w:rsidR="00DE1A78" w:rsidRPr="00AE665E" w:rsidRDefault="00DE1A78" w:rsidP="00693A7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Mrežne stranice kolegija u sustavu za e-učenje</w:t>
            </w:r>
          </w:p>
        </w:tc>
        <w:tc>
          <w:tcPr>
            <w:tcW w:w="851" w:type="dxa"/>
            <w:vAlign w:val="center"/>
          </w:tcPr>
          <w:p w14:paraId="6B120158" w14:textId="77777777" w:rsidR="00DE1A78" w:rsidRPr="00AE665E" w:rsidRDefault="00DE1A78" w:rsidP="00693A7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Gothic" w:hAnsi="Segoe UI Symbol" w:cs="Segoe UI Symbol"/>
                <w:sz w:val="18"/>
                <w:szCs w:val="18"/>
              </w:rPr>
              <w:t>☒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DA </w:t>
            </w:r>
            <w:r w:rsidRPr="00AE665E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NE</w:t>
            </w:r>
          </w:p>
        </w:tc>
      </w:tr>
      <w:tr w:rsidR="00AE665E" w:rsidRPr="00AE665E" w14:paraId="3F3DDA92" w14:textId="77777777" w:rsidTr="00A537AB">
        <w:trPr>
          <w:trHeight w:val="80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6F775B3F" w14:textId="77777777" w:rsidR="00DE1A78" w:rsidRPr="00AE665E" w:rsidRDefault="00DE1A78" w:rsidP="00693A75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Mjesto i vrijeme izvođenja nastave</w:t>
            </w:r>
          </w:p>
        </w:tc>
        <w:tc>
          <w:tcPr>
            <w:tcW w:w="2537" w:type="dxa"/>
            <w:gridSpan w:val="11"/>
            <w:vAlign w:val="center"/>
          </w:tcPr>
          <w:p w14:paraId="50F472D3" w14:textId="66185FD3" w:rsidR="00DE1A78" w:rsidRPr="00AE665E" w:rsidRDefault="00721DF6" w:rsidP="00693A7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Dvorana 11</w:t>
            </w:r>
            <w:r w:rsidR="00EE61E4">
              <w:rPr>
                <w:rFonts w:ascii="Merriweather" w:hAnsi="Merriweather" w:cs="Times New Roman"/>
                <w:b/>
                <w:sz w:val="18"/>
                <w:szCs w:val="18"/>
              </w:rPr>
              <w:t>4</w:t>
            </w:r>
            <w:r w:rsidR="00DE1A78" w:rsidRPr="00AE665E">
              <w:rPr>
                <w:rFonts w:ascii="Merriweather" w:hAnsi="Merriweather" w:cs="Times New Roman"/>
                <w:b/>
                <w:sz w:val="18"/>
                <w:szCs w:val="18"/>
              </w:rPr>
              <w:t>,</w:t>
            </w:r>
          </w:p>
          <w:p w14:paraId="4CE5FB11" w14:textId="396A6351" w:rsidR="00DE1A78" w:rsidRPr="00AE665E" w:rsidRDefault="00EE61E4" w:rsidP="00693A7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povijest umjetnosti, Ponedjeljkom od 12.00 do 14.00 sati i četvrtkom od 14.00 do 15.00 sati</w:t>
            </w:r>
            <w:r w:rsidR="00DE1A78" w:rsidRPr="00AE665E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409" w:type="dxa"/>
            <w:gridSpan w:val="12"/>
            <w:shd w:val="clear" w:color="auto" w:fill="F2F2F2" w:themeFill="background1" w:themeFillShade="F2"/>
            <w:vAlign w:val="center"/>
          </w:tcPr>
          <w:p w14:paraId="2DDDA307" w14:textId="77777777" w:rsidR="00DE1A78" w:rsidRPr="00AE665E" w:rsidRDefault="00DE1A78" w:rsidP="00693A75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Jezik/jezici na kojima se izvodi kolegij</w:t>
            </w:r>
          </w:p>
        </w:tc>
        <w:tc>
          <w:tcPr>
            <w:tcW w:w="851" w:type="dxa"/>
            <w:vAlign w:val="center"/>
          </w:tcPr>
          <w:p w14:paraId="2AC413F1" w14:textId="77777777" w:rsidR="00DE1A78" w:rsidRPr="00AE665E" w:rsidRDefault="00DE1A78" w:rsidP="00693A7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sz w:val="18"/>
                <w:szCs w:val="18"/>
              </w:rPr>
              <w:t>hrvatski</w:t>
            </w:r>
          </w:p>
        </w:tc>
      </w:tr>
      <w:tr w:rsidR="00AE665E" w:rsidRPr="00AE665E" w14:paraId="788CF35A" w14:textId="77777777" w:rsidTr="00A537AB">
        <w:trPr>
          <w:trHeight w:val="80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42F6DA99" w14:textId="77777777" w:rsidR="00DE1A78" w:rsidRPr="00AE665E" w:rsidRDefault="00DE1A78" w:rsidP="00693A75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Početak nastave</w:t>
            </w:r>
          </w:p>
        </w:tc>
        <w:tc>
          <w:tcPr>
            <w:tcW w:w="2537" w:type="dxa"/>
            <w:gridSpan w:val="11"/>
            <w:vAlign w:val="center"/>
          </w:tcPr>
          <w:p w14:paraId="132CE4F8" w14:textId="77F8E6C3" w:rsidR="00DE1A78" w:rsidRPr="00AE665E" w:rsidRDefault="00DE1A78" w:rsidP="00693A7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4409" w:type="dxa"/>
            <w:gridSpan w:val="12"/>
            <w:shd w:val="clear" w:color="auto" w:fill="F2F2F2" w:themeFill="background1" w:themeFillShade="F2"/>
            <w:vAlign w:val="center"/>
          </w:tcPr>
          <w:p w14:paraId="3C58B936" w14:textId="77777777" w:rsidR="00DE1A78" w:rsidRPr="00AE665E" w:rsidRDefault="00DE1A78" w:rsidP="00693A75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Završetak nastave</w:t>
            </w:r>
          </w:p>
        </w:tc>
        <w:tc>
          <w:tcPr>
            <w:tcW w:w="851" w:type="dxa"/>
            <w:vAlign w:val="center"/>
          </w:tcPr>
          <w:p w14:paraId="32C63285" w14:textId="22B9B729" w:rsidR="00DE1A78" w:rsidRPr="00AE665E" w:rsidRDefault="00DE1A78" w:rsidP="0044635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</w:tr>
      <w:tr w:rsidR="00AE665E" w:rsidRPr="00AE665E" w14:paraId="79DFF95D" w14:textId="77777777" w:rsidTr="00A537AB">
        <w:tc>
          <w:tcPr>
            <w:tcW w:w="1696" w:type="dxa"/>
            <w:shd w:val="clear" w:color="auto" w:fill="F2F2F2" w:themeFill="background1" w:themeFillShade="F2"/>
          </w:tcPr>
          <w:p w14:paraId="5260B822" w14:textId="77777777" w:rsidR="00C07EC6" w:rsidRPr="00AE665E" w:rsidRDefault="00C07EC6" w:rsidP="00C07EC6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Preduvjeti za upis kolegija</w:t>
            </w:r>
          </w:p>
        </w:tc>
        <w:tc>
          <w:tcPr>
            <w:tcW w:w="7797" w:type="dxa"/>
            <w:gridSpan w:val="24"/>
          </w:tcPr>
          <w:p w14:paraId="6384D4AE" w14:textId="77777777" w:rsidR="00C07EC6" w:rsidRPr="00AE665E" w:rsidRDefault="00C07EC6" w:rsidP="00C07EC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>Položeni svi kolegiji s prve godine studija i stečeno najmanje 30 ECTS bodova s druge godine studija</w:t>
            </w:r>
          </w:p>
        </w:tc>
      </w:tr>
      <w:tr w:rsidR="00AE665E" w:rsidRPr="00AE665E" w14:paraId="45DA5305" w14:textId="77777777" w:rsidTr="00A537AB">
        <w:tc>
          <w:tcPr>
            <w:tcW w:w="9493" w:type="dxa"/>
            <w:gridSpan w:val="25"/>
            <w:shd w:val="clear" w:color="auto" w:fill="D9D9D9" w:themeFill="background1" w:themeFillShade="D9"/>
          </w:tcPr>
          <w:p w14:paraId="206E630B" w14:textId="77777777" w:rsidR="00C07EC6" w:rsidRPr="00AE665E" w:rsidRDefault="00C07EC6" w:rsidP="00C07EC6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AE665E" w:rsidRPr="00AE665E" w14:paraId="322CFCDC" w14:textId="77777777" w:rsidTr="00A537AB">
        <w:tc>
          <w:tcPr>
            <w:tcW w:w="1696" w:type="dxa"/>
            <w:shd w:val="clear" w:color="auto" w:fill="F2F2F2" w:themeFill="background1" w:themeFillShade="F2"/>
          </w:tcPr>
          <w:p w14:paraId="63AFBF3B" w14:textId="77777777" w:rsidR="00C07EC6" w:rsidRPr="00AE665E" w:rsidRDefault="00C07EC6" w:rsidP="00C07EC6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Nositelj kolegija</w:t>
            </w:r>
          </w:p>
        </w:tc>
        <w:tc>
          <w:tcPr>
            <w:tcW w:w="7797" w:type="dxa"/>
            <w:gridSpan w:val="24"/>
          </w:tcPr>
          <w:p w14:paraId="68482128" w14:textId="1D436FBB" w:rsidR="00C07EC6" w:rsidRPr="00AE665E" w:rsidRDefault="00612896" w:rsidP="00C07E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sz w:val="18"/>
                <w:szCs w:val="18"/>
              </w:rPr>
              <w:t>doc. dr. sc. Ana Šitina Žepina</w:t>
            </w:r>
          </w:p>
        </w:tc>
      </w:tr>
      <w:tr w:rsidR="00AE665E" w:rsidRPr="00AE665E" w14:paraId="1C0591D1" w14:textId="77777777" w:rsidTr="00A537AB">
        <w:tc>
          <w:tcPr>
            <w:tcW w:w="1696" w:type="dxa"/>
            <w:shd w:val="clear" w:color="auto" w:fill="F2F2F2" w:themeFill="background1" w:themeFillShade="F2"/>
          </w:tcPr>
          <w:p w14:paraId="02ED4B08" w14:textId="77777777" w:rsidR="00C07EC6" w:rsidRPr="00AE665E" w:rsidRDefault="00C07EC6" w:rsidP="00C07EC6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4218" w:type="dxa"/>
            <w:gridSpan w:val="17"/>
          </w:tcPr>
          <w:p w14:paraId="646433D7" w14:textId="5EEDECF5" w:rsidR="00D340DF" w:rsidRPr="00AE665E" w:rsidRDefault="00D340DF" w:rsidP="00C07E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sz w:val="18"/>
                <w:szCs w:val="18"/>
              </w:rPr>
              <w:t>a</w:t>
            </w:r>
            <w:r w:rsidR="00612896" w:rsidRPr="00AE665E">
              <w:rPr>
                <w:rFonts w:ascii="Merriweather" w:hAnsi="Merriweather" w:cs="Times New Roman"/>
                <w:sz w:val="18"/>
                <w:szCs w:val="18"/>
              </w:rPr>
              <w:t>sitina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>@unizd.hr</w:t>
            </w:r>
          </w:p>
          <w:p w14:paraId="7325B950" w14:textId="77777777" w:rsidR="00C07EC6" w:rsidRPr="00AE665E" w:rsidRDefault="00C07EC6" w:rsidP="00D0179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1594" w:type="dxa"/>
            <w:gridSpan w:val="4"/>
            <w:shd w:val="clear" w:color="auto" w:fill="F2F2F2" w:themeFill="background1" w:themeFillShade="F2"/>
          </w:tcPr>
          <w:p w14:paraId="09432CB9" w14:textId="77777777" w:rsidR="00C07EC6" w:rsidRPr="00AE665E" w:rsidRDefault="00C07EC6" w:rsidP="00C07E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1985" w:type="dxa"/>
            <w:gridSpan w:val="3"/>
          </w:tcPr>
          <w:p w14:paraId="71177604" w14:textId="2CF6C461" w:rsidR="00C07EC6" w:rsidRPr="00AE665E" w:rsidRDefault="00612896" w:rsidP="00C07E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sz w:val="18"/>
                <w:szCs w:val="18"/>
              </w:rPr>
              <w:t>Ponedjeljkom</w:t>
            </w:r>
            <w:r w:rsidR="00D340DF" w:rsidRPr="00AE665E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>14</w:t>
            </w:r>
            <w:r w:rsidR="00D340DF" w:rsidRPr="00AE665E">
              <w:rPr>
                <w:rFonts w:ascii="Merriweather" w:hAnsi="Merriweather" w:cs="Times New Roman"/>
                <w:sz w:val="18"/>
                <w:szCs w:val="18"/>
              </w:rPr>
              <w:t>.00-1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D340DF" w:rsidRPr="00AE665E">
              <w:rPr>
                <w:rFonts w:ascii="Merriweather" w:hAnsi="Merriweather" w:cs="Times New Roman"/>
                <w:sz w:val="18"/>
                <w:szCs w:val="18"/>
              </w:rPr>
              <w:t>.00 sati</w:t>
            </w:r>
          </w:p>
          <w:p w14:paraId="2C177C3A" w14:textId="77777777" w:rsidR="00C07EC6" w:rsidRPr="00AE665E" w:rsidRDefault="00C07EC6" w:rsidP="00C07E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sz w:val="18"/>
                <w:szCs w:val="18"/>
              </w:rPr>
              <w:t>online (mail, MS Teams) po dogovoru</w:t>
            </w:r>
          </w:p>
        </w:tc>
      </w:tr>
      <w:tr w:rsidR="00AE665E" w:rsidRPr="00AE665E" w14:paraId="2DF4E85D" w14:textId="77777777" w:rsidTr="00A537AB">
        <w:tc>
          <w:tcPr>
            <w:tcW w:w="1696" w:type="dxa"/>
            <w:shd w:val="clear" w:color="auto" w:fill="F2F2F2" w:themeFill="background1" w:themeFillShade="F2"/>
          </w:tcPr>
          <w:p w14:paraId="1CB7C31D" w14:textId="77777777" w:rsidR="00C07EC6" w:rsidRPr="00AE665E" w:rsidRDefault="00C07EC6" w:rsidP="00C07EC6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Izvođač kolegija</w:t>
            </w:r>
          </w:p>
        </w:tc>
        <w:tc>
          <w:tcPr>
            <w:tcW w:w="7797" w:type="dxa"/>
            <w:gridSpan w:val="24"/>
          </w:tcPr>
          <w:p w14:paraId="50C4EE40" w14:textId="5C5745AC" w:rsidR="00C07EC6" w:rsidRPr="00AE665E" w:rsidRDefault="00C07EC6" w:rsidP="00C07E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AE665E" w:rsidRPr="00AE665E" w14:paraId="7A373AB4" w14:textId="77777777" w:rsidTr="00A537AB">
        <w:tc>
          <w:tcPr>
            <w:tcW w:w="1696" w:type="dxa"/>
            <w:shd w:val="clear" w:color="auto" w:fill="F2F2F2" w:themeFill="background1" w:themeFillShade="F2"/>
          </w:tcPr>
          <w:p w14:paraId="27830CD5" w14:textId="77777777" w:rsidR="00C07EC6" w:rsidRPr="00AE665E" w:rsidRDefault="00C07EC6" w:rsidP="00C07EC6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4218" w:type="dxa"/>
            <w:gridSpan w:val="17"/>
          </w:tcPr>
          <w:p w14:paraId="69900112" w14:textId="77777777" w:rsidR="00C07EC6" w:rsidRPr="00AE665E" w:rsidRDefault="00C07EC6" w:rsidP="00C07E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1594" w:type="dxa"/>
            <w:gridSpan w:val="4"/>
            <w:shd w:val="clear" w:color="auto" w:fill="F2F2F2" w:themeFill="background1" w:themeFillShade="F2"/>
          </w:tcPr>
          <w:p w14:paraId="54860A7F" w14:textId="77777777" w:rsidR="00C07EC6" w:rsidRPr="00AE665E" w:rsidRDefault="00C07EC6" w:rsidP="00C07E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1985" w:type="dxa"/>
            <w:gridSpan w:val="3"/>
          </w:tcPr>
          <w:p w14:paraId="354D86C0" w14:textId="3D2938DE" w:rsidR="00C07EC6" w:rsidRPr="00AE665E" w:rsidRDefault="00C07EC6" w:rsidP="00D44F9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AE665E" w:rsidRPr="00AE665E" w14:paraId="363B8432" w14:textId="77777777" w:rsidTr="00A537AB">
        <w:tc>
          <w:tcPr>
            <w:tcW w:w="1696" w:type="dxa"/>
            <w:shd w:val="clear" w:color="auto" w:fill="F2F2F2" w:themeFill="background1" w:themeFillShade="F2"/>
          </w:tcPr>
          <w:p w14:paraId="33D40C1E" w14:textId="77777777" w:rsidR="00612896" w:rsidRPr="00AE665E" w:rsidRDefault="00612896" w:rsidP="00612896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Suradnik na kolegiju</w:t>
            </w:r>
          </w:p>
        </w:tc>
        <w:tc>
          <w:tcPr>
            <w:tcW w:w="7797" w:type="dxa"/>
            <w:gridSpan w:val="24"/>
          </w:tcPr>
          <w:p w14:paraId="68E1B722" w14:textId="32C38C76" w:rsidR="00612896" w:rsidRPr="00AE665E" w:rsidRDefault="00612896" w:rsidP="0061289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sz w:val="18"/>
                <w:szCs w:val="18"/>
              </w:rPr>
              <w:t>Nikola Zmijarević, mag. hist. art.</w:t>
            </w:r>
          </w:p>
        </w:tc>
      </w:tr>
      <w:tr w:rsidR="00AE665E" w:rsidRPr="00AE665E" w14:paraId="31832384" w14:textId="77777777" w:rsidTr="00A537AB">
        <w:tc>
          <w:tcPr>
            <w:tcW w:w="1696" w:type="dxa"/>
            <w:shd w:val="clear" w:color="auto" w:fill="F2F2F2" w:themeFill="background1" w:themeFillShade="F2"/>
          </w:tcPr>
          <w:p w14:paraId="244B3AC6" w14:textId="77777777" w:rsidR="00612896" w:rsidRPr="00AE665E" w:rsidRDefault="00612896" w:rsidP="00612896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4218" w:type="dxa"/>
            <w:gridSpan w:val="17"/>
          </w:tcPr>
          <w:p w14:paraId="751A71C7" w14:textId="6C270C61" w:rsidR="00612896" w:rsidRPr="00AE665E" w:rsidRDefault="00A213EB" w:rsidP="0061289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n</w:t>
            </w:r>
            <w:r w:rsidR="00612896" w:rsidRPr="00AE665E">
              <w:rPr>
                <w:rFonts w:ascii="Merriweather" w:hAnsi="Merriweather" w:cs="Times New Roman"/>
                <w:sz w:val="18"/>
                <w:szCs w:val="18"/>
              </w:rPr>
              <w:t>zmijarev21@unizd.hr</w:t>
            </w:r>
          </w:p>
        </w:tc>
        <w:tc>
          <w:tcPr>
            <w:tcW w:w="1594" w:type="dxa"/>
            <w:gridSpan w:val="4"/>
            <w:shd w:val="clear" w:color="auto" w:fill="F2F2F2" w:themeFill="background1" w:themeFillShade="F2"/>
          </w:tcPr>
          <w:p w14:paraId="128BD3CF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1985" w:type="dxa"/>
            <w:gridSpan w:val="3"/>
          </w:tcPr>
          <w:p w14:paraId="71776BB2" w14:textId="77777777" w:rsidR="00D44F99" w:rsidRPr="00AE665E" w:rsidRDefault="00D44F99" w:rsidP="00D44F9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 xml:space="preserve">Četvrtkom 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>1</w:t>
            </w:r>
            <w:r>
              <w:rPr>
                <w:rFonts w:ascii="Merriweather" w:hAnsi="Merriweather" w:cs="Times New Roman"/>
                <w:sz w:val="18"/>
                <w:szCs w:val="18"/>
              </w:rPr>
              <w:t>1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>.00-1</w:t>
            </w:r>
            <w:r>
              <w:rPr>
                <w:rFonts w:ascii="Merriweather" w:hAnsi="Merriweather" w:cs="Times New Roman"/>
                <w:sz w:val="18"/>
                <w:szCs w:val="18"/>
              </w:rPr>
              <w:t>2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>.00 sati</w:t>
            </w:r>
          </w:p>
          <w:p w14:paraId="19497110" w14:textId="0D6B7DB5" w:rsidR="00612896" w:rsidRPr="00AE665E" w:rsidRDefault="00D44F99" w:rsidP="00D44F9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sz w:val="18"/>
                <w:szCs w:val="18"/>
              </w:rPr>
              <w:t>online (mail, MS Teams) po dogovoru</w:t>
            </w:r>
          </w:p>
        </w:tc>
      </w:tr>
      <w:tr w:rsidR="00AE665E" w:rsidRPr="00AE665E" w14:paraId="509D338B" w14:textId="77777777" w:rsidTr="00A537AB">
        <w:tc>
          <w:tcPr>
            <w:tcW w:w="1696" w:type="dxa"/>
            <w:shd w:val="clear" w:color="auto" w:fill="F2F2F2" w:themeFill="background1" w:themeFillShade="F2"/>
          </w:tcPr>
          <w:p w14:paraId="0EF65B58" w14:textId="77777777" w:rsidR="00612896" w:rsidRPr="00AE665E" w:rsidRDefault="00612896" w:rsidP="00612896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Suradnik na kolegiju</w:t>
            </w:r>
          </w:p>
        </w:tc>
        <w:tc>
          <w:tcPr>
            <w:tcW w:w="7797" w:type="dxa"/>
            <w:gridSpan w:val="24"/>
          </w:tcPr>
          <w:p w14:paraId="1C1AF106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AE665E" w:rsidRPr="00AE665E" w14:paraId="7A211271" w14:textId="77777777" w:rsidTr="00A537AB">
        <w:tc>
          <w:tcPr>
            <w:tcW w:w="1696" w:type="dxa"/>
            <w:shd w:val="clear" w:color="auto" w:fill="F2F2F2" w:themeFill="background1" w:themeFillShade="F2"/>
          </w:tcPr>
          <w:p w14:paraId="39CF3676" w14:textId="77777777" w:rsidR="00612896" w:rsidRPr="00AE665E" w:rsidRDefault="00612896" w:rsidP="00612896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4218" w:type="dxa"/>
            <w:gridSpan w:val="17"/>
          </w:tcPr>
          <w:p w14:paraId="5D6913F9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1594" w:type="dxa"/>
            <w:gridSpan w:val="4"/>
            <w:shd w:val="clear" w:color="auto" w:fill="F2F2F2" w:themeFill="background1" w:themeFillShade="F2"/>
          </w:tcPr>
          <w:p w14:paraId="23301FC2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1985" w:type="dxa"/>
            <w:gridSpan w:val="3"/>
          </w:tcPr>
          <w:p w14:paraId="083F2953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AE665E" w:rsidRPr="00AE665E" w14:paraId="204A600A" w14:textId="77777777" w:rsidTr="00A537AB">
        <w:tc>
          <w:tcPr>
            <w:tcW w:w="9493" w:type="dxa"/>
            <w:gridSpan w:val="25"/>
            <w:shd w:val="clear" w:color="auto" w:fill="D9D9D9" w:themeFill="background1" w:themeFillShade="D9"/>
          </w:tcPr>
          <w:p w14:paraId="61CD6937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AE665E" w:rsidRPr="00AE665E" w14:paraId="37727CCA" w14:textId="77777777" w:rsidTr="00A537AB"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14:paraId="6053192D" w14:textId="77777777" w:rsidR="00612896" w:rsidRPr="00AE665E" w:rsidRDefault="00612896" w:rsidP="00612896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Vrste izvođenja nastave</w:t>
            </w:r>
          </w:p>
        </w:tc>
        <w:tc>
          <w:tcPr>
            <w:tcW w:w="1418" w:type="dxa"/>
            <w:gridSpan w:val="5"/>
            <w:vAlign w:val="center"/>
          </w:tcPr>
          <w:p w14:paraId="6EF9C05E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Gothic" w:hAnsi="Segoe UI Symbol" w:cs="Segoe UI Symbol"/>
                <w:sz w:val="18"/>
                <w:szCs w:val="18"/>
              </w:rPr>
              <w:t>☒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predavanja</w:t>
            </w:r>
          </w:p>
        </w:tc>
        <w:tc>
          <w:tcPr>
            <w:tcW w:w="2410" w:type="dxa"/>
            <w:gridSpan w:val="10"/>
            <w:vAlign w:val="center"/>
          </w:tcPr>
          <w:p w14:paraId="7E55BB00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Gothic" w:hAnsi="Segoe UI Symbol" w:cs="Segoe UI Symbol"/>
                <w:sz w:val="18"/>
                <w:szCs w:val="18"/>
              </w:rPr>
              <w:t>☒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seminari i radionice</w:t>
            </w:r>
          </w:p>
        </w:tc>
        <w:tc>
          <w:tcPr>
            <w:tcW w:w="1984" w:type="dxa"/>
            <w:gridSpan w:val="6"/>
            <w:vAlign w:val="center"/>
          </w:tcPr>
          <w:p w14:paraId="39F3DBB9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vježbe</w:t>
            </w:r>
          </w:p>
        </w:tc>
        <w:tc>
          <w:tcPr>
            <w:tcW w:w="1134" w:type="dxa"/>
            <w:gridSpan w:val="2"/>
            <w:vAlign w:val="center"/>
          </w:tcPr>
          <w:p w14:paraId="5B411143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e-učenje</w:t>
            </w:r>
          </w:p>
        </w:tc>
        <w:tc>
          <w:tcPr>
            <w:tcW w:w="851" w:type="dxa"/>
            <w:vAlign w:val="center"/>
          </w:tcPr>
          <w:p w14:paraId="6A4014FF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Gothic" w:hAnsi="Segoe UI Symbol" w:cs="Segoe UI Symbol"/>
                <w:sz w:val="18"/>
                <w:szCs w:val="18"/>
              </w:rPr>
              <w:t>☒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terenska nastava</w:t>
            </w:r>
          </w:p>
        </w:tc>
      </w:tr>
      <w:tr w:rsidR="00AE665E" w:rsidRPr="00AE665E" w14:paraId="3AECCA73" w14:textId="77777777" w:rsidTr="00A537AB">
        <w:tc>
          <w:tcPr>
            <w:tcW w:w="1696" w:type="dxa"/>
            <w:vMerge/>
            <w:shd w:val="clear" w:color="auto" w:fill="F2F2F2" w:themeFill="background1" w:themeFillShade="F2"/>
          </w:tcPr>
          <w:p w14:paraId="3E2A186A" w14:textId="77777777" w:rsidR="00612896" w:rsidRPr="00AE665E" w:rsidRDefault="00612896" w:rsidP="00612896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Align w:val="center"/>
          </w:tcPr>
          <w:p w14:paraId="6FF77BD6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samostalni zadaci</w:t>
            </w:r>
          </w:p>
        </w:tc>
        <w:tc>
          <w:tcPr>
            <w:tcW w:w="2410" w:type="dxa"/>
            <w:gridSpan w:val="10"/>
            <w:vAlign w:val="center"/>
          </w:tcPr>
          <w:p w14:paraId="0456BF13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multimedija i mreža</w:t>
            </w:r>
          </w:p>
        </w:tc>
        <w:tc>
          <w:tcPr>
            <w:tcW w:w="1984" w:type="dxa"/>
            <w:gridSpan w:val="6"/>
            <w:vAlign w:val="center"/>
          </w:tcPr>
          <w:p w14:paraId="0EECF8F9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laboratorij</w:t>
            </w:r>
          </w:p>
        </w:tc>
        <w:tc>
          <w:tcPr>
            <w:tcW w:w="1134" w:type="dxa"/>
            <w:gridSpan w:val="2"/>
            <w:vAlign w:val="center"/>
          </w:tcPr>
          <w:p w14:paraId="34181D5C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mentorski rad</w:t>
            </w:r>
          </w:p>
        </w:tc>
        <w:tc>
          <w:tcPr>
            <w:tcW w:w="851" w:type="dxa"/>
            <w:vAlign w:val="center"/>
          </w:tcPr>
          <w:p w14:paraId="1C2B0F0B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ostalo</w:t>
            </w:r>
          </w:p>
        </w:tc>
      </w:tr>
      <w:tr w:rsidR="00AE665E" w:rsidRPr="00AE665E" w14:paraId="5D3C82F0" w14:textId="77777777" w:rsidTr="00A537AB">
        <w:trPr>
          <w:trHeight w:val="4847"/>
        </w:trPr>
        <w:tc>
          <w:tcPr>
            <w:tcW w:w="3114" w:type="dxa"/>
            <w:gridSpan w:val="6"/>
            <w:shd w:val="clear" w:color="auto" w:fill="F2F2F2" w:themeFill="background1" w:themeFillShade="F2"/>
          </w:tcPr>
          <w:p w14:paraId="291F731F" w14:textId="77777777" w:rsidR="00612896" w:rsidRPr="00AE665E" w:rsidRDefault="00612896" w:rsidP="00612896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Ishodi učenja kolegija</w:t>
            </w:r>
          </w:p>
        </w:tc>
        <w:tc>
          <w:tcPr>
            <w:tcW w:w="6379" w:type="dxa"/>
            <w:gridSpan w:val="19"/>
            <w:vAlign w:val="center"/>
          </w:tcPr>
          <w:p w14:paraId="03D055E5" w14:textId="6A7BDA6D" w:rsidR="00AE665E" w:rsidRPr="00AE665E" w:rsidRDefault="00AE665E" w:rsidP="00AE665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Merriweather" w:hAnsi="Merriweather" w:cs="Calibri"/>
                <w:noProof/>
                <w:sz w:val="18"/>
                <w:szCs w:val="18"/>
              </w:rPr>
            </w:pP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>S</w:t>
            </w:r>
            <w:r w:rsidR="00612896" w:rsidRPr="00AE665E">
              <w:rPr>
                <w:rFonts w:ascii="Merriweather" w:hAnsi="Merriweather" w:cs="Calibri"/>
                <w:noProof/>
                <w:sz w:val="18"/>
                <w:szCs w:val="18"/>
              </w:rPr>
              <w:t>tjecanje temeljnih činjeničnih i teorijskih spoznaja o umjetnosti na području današnje Italije u razdoblju nakon Tridentskog sabora uz kritičko razumijevanje svih relevantnih fenomena</w:t>
            </w:r>
          </w:p>
          <w:p w14:paraId="59A16BCD" w14:textId="77777777" w:rsidR="00AE665E" w:rsidRPr="00AE665E" w:rsidRDefault="00AE665E" w:rsidP="00AE665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Merriweather" w:hAnsi="Merriweather" w:cs="Calibri"/>
                <w:noProof/>
                <w:sz w:val="18"/>
                <w:szCs w:val="18"/>
              </w:rPr>
            </w:pP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>Naučiti i</w:t>
            </w:r>
            <w:r w:rsidR="00612896" w:rsidRPr="00AE665E">
              <w:rPr>
                <w:rFonts w:ascii="Merriweather" w:hAnsi="Merriweather" w:cs="Calibri"/>
                <w:noProof/>
                <w:sz w:val="18"/>
                <w:szCs w:val="18"/>
              </w:rPr>
              <w:t>dentificirati temeljne karakteristike stila u djelima likovnih umjetnosti i arhitekture talijanskog baroka te ih komentirati putem ilustrativnog materijala</w:t>
            </w:r>
          </w:p>
          <w:p w14:paraId="2F98AA90" w14:textId="77777777" w:rsidR="00AE665E" w:rsidRPr="00AE665E" w:rsidRDefault="00AE665E" w:rsidP="00AE665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Merriweather" w:hAnsi="Merriweather" w:cs="Calibri"/>
                <w:noProof/>
                <w:sz w:val="18"/>
                <w:szCs w:val="18"/>
              </w:rPr>
            </w:pP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>A</w:t>
            </w:r>
            <w:r w:rsidR="00612896" w:rsidRPr="00AE665E">
              <w:rPr>
                <w:rFonts w:ascii="Merriweather" w:hAnsi="Merriweather" w:cs="Calibri"/>
                <w:noProof/>
                <w:sz w:val="18"/>
                <w:szCs w:val="18"/>
              </w:rPr>
              <w:t>nalizirati i kritički prosuditi likovna djela i arhitekturu baroka na području Apeninskog poluotoka uz primjenu relevantnih znanja i vještina  stečenih na kolegijima prijašnjih godina studija</w:t>
            </w:r>
          </w:p>
          <w:p w14:paraId="20BDA7A9" w14:textId="77777777" w:rsidR="00AE665E" w:rsidRPr="00AE665E" w:rsidRDefault="00AE665E" w:rsidP="00AE665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Merriweather" w:hAnsi="Merriweather" w:cs="Calibri"/>
                <w:noProof/>
                <w:sz w:val="18"/>
                <w:szCs w:val="18"/>
              </w:rPr>
            </w:pP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>O</w:t>
            </w:r>
            <w:r w:rsidR="00612896" w:rsidRPr="00AE665E">
              <w:rPr>
                <w:rFonts w:ascii="Merriweather" w:hAnsi="Merriweather"/>
                <w:noProof/>
                <w:sz w:val="18"/>
                <w:szCs w:val="18"/>
              </w:rPr>
              <w:t xml:space="preserve">bjasniti osnovne likovne i arhitektonske fenomene baroknog razdoblja te poznavati formalne i stilske odlike najznačajnijih umjetnika </w:t>
            </w:r>
          </w:p>
          <w:p w14:paraId="12933E88" w14:textId="77777777" w:rsidR="00AE665E" w:rsidRPr="00AE665E" w:rsidRDefault="00AE665E" w:rsidP="00AE665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Merriweather" w:hAnsi="Merriweather" w:cs="Calibri"/>
                <w:noProof/>
                <w:sz w:val="18"/>
                <w:szCs w:val="18"/>
              </w:rPr>
            </w:pP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>P</w:t>
            </w:r>
            <w:r w:rsidR="00612896" w:rsidRPr="00AE665E">
              <w:rPr>
                <w:rFonts w:ascii="Merriweather" w:hAnsi="Merriweather"/>
                <w:sz w:val="18"/>
                <w:szCs w:val="18"/>
              </w:rPr>
              <w:t>rovesti formalnu i ikonografsku analizu umjetničkih djela i pojava i povezati ih u društveno-povijesnom kontekstu</w:t>
            </w:r>
            <w:r w:rsidR="00612896" w:rsidRPr="00AE665E">
              <w:rPr>
                <w:rFonts w:ascii="Merriweather" w:hAnsi="Merriweather"/>
                <w:noProof/>
                <w:sz w:val="18"/>
                <w:szCs w:val="18"/>
              </w:rPr>
              <w:t xml:space="preserve"> </w:t>
            </w:r>
          </w:p>
          <w:p w14:paraId="6308A205" w14:textId="456BB6E0" w:rsidR="00612896" w:rsidRPr="00AE665E" w:rsidRDefault="00AE665E" w:rsidP="00AE665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Merriweather" w:hAnsi="Merriweather" w:cs="Calibri"/>
                <w:noProof/>
                <w:sz w:val="18"/>
                <w:szCs w:val="18"/>
              </w:rPr>
            </w:pP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>S</w:t>
            </w:r>
            <w:r w:rsidR="00612896" w:rsidRPr="00AE665E">
              <w:rPr>
                <w:rFonts w:ascii="Merriweather" w:hAnsi="Merriweather"/>
                <w:noProof/>
                <w:sz w:val="18"/>
                <w:szCs w:val="18"/>
              </w:rPr>
              <w:t>amostalno</w:t>
            </w:r>
            <w:r w:rsidR="00612896" w:rsidRPr="00AE665E">
              <w:rPr>
                <w:rFonts w:ascii="Merriweather" w:hAnsi="Merriweather" w:cs="Calibri"/>
                <w:noProof/>
                <w:sz w:val="18"/>
                <w:szCs w:val="18"/>
              </w:rPr>
              <w:t xml:space="preserve"> pripremiti i prezentirati temu na pismeni i usmeni način prema unaprijed određenoj metodologiji</w:t>
            </w:r>
          </w:p>
        </w:tc>
      </w:tr>
      <w:tr w:rsidR="00AE665E" w:rsidRPr="00AE665E" w14:paraId="3AB52605" w14:textId="77777777" w:rsidTr="00A537AB">
        <w:tc>
          <w:tcPr>
            <w:tcW w:w="3114" w:type="dxa"/>
            <w:gridSpan w:val="6"/>
            <w:shd w:val="clear" w:color="auto" w:fill="F2F2F2" w:themeFill="background1" w:themeFillShade="F2"/>
          </w:tcPr>
          <w:p w14:paraId="75782B51" w14:textId="77777777" w:rsidR="00612896" w:rsidRPr="00AE665E" w:rsidRDefault="00612896" w:rsidP="00612896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Ishodi učenja na razini programa kojima kolegij doprinosi</w:t>
            </w:r>
          </w:p>
        </w:tc>
        <w:tc>
          <w:tcPr>
            <w:tcW w:w="6379" w:type="dxa"/>
            <w:gridSpan w:val="19"/>
            <w:vAlign w:val="center"/>
          </w:tcPr>
          <w:p w14:paraId="7D5C6DDE" w14:textId="575537F9" w:rsidR="00AE665E" w:rsidRPr="00AE665E" w:rsidRDefault="00AE665E" w:rsidP="00AE665E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sz w:val="18"/>
                <w:szCs w:val="18"/>
              </w:rPr>
              <w:t>P</w:t>
            </w:r>
            <w:r w:rsidR="00612896" w:rsidRPr="00AE665E">
              <w:rPr>
                <w:rFonts w:ascii="Merriweather" w:hAnsi="Merriweather" w:cs="Times New Roman"/>
                <w:sz w:val="18"/>
                <w:szCs w:val="18"/>
              </w:rPr>
              <w:t>repoznati, definirati i klasificirati ključne stileme određenog umjetničkog djela ili pojave, kao i interpretirati i kritički prosuditi koncepte njihove oblikovne, značenjske i strukturne razine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  <w:p w14:paraId="65EC9084" w14:textId="77777777" w:rsidR="00AE665E" w:rsidRPr="00AE665E" w:rsidRDefault="00AE665E" w:rsidP="00AE665E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sz w:val="18"/>
                <w:szCs w:val="18"/>
              </w:rPr>
              <w:t>Z</w:t>
            </w:r>
            <w:r w:rsidR="00612896" w:rsidRPr="00AE665E">
              <w:rPr>
                <w:rFonts w:ascii="Merriweather" w:hAnsi="Merriweather" w:cs="Times New Roman"/>
                <w:sz w:val="18"/>
                <w:szCs w:val="18"/>
              </w:rPr>
              <w:t>nati prepoznati najznačajnije umjetnike i djela te razumjeti značajke i razvoj stilskih razdoblja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  <w:p w14:paraId="72E1964D" w14:textId="5637BE02" w:rsidR="00AE665E" w:rsidRPr="00AE665E" w:rsidRDefault="00AE665E" w:rsidP="00AE665E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sz w:val="18"/>
                <w:szCs w:val="18"/>
              </w:rPr>
              <w:t>K</w:t>
            </w:r>
            <w:r w:rsidR="00612896" w:rsidRPr="00AE665E">
              <w:rPr>
                <w:rFonts w:ascii="Merriweather" w:hAnsi="Merriweather"/>
                <w:sz w:val="18"/>
                <w:szCs w:val="18"/>
              </w:rPr>
              <w:t>ritički prosuđivati o kontekstu nastanka umjetničkih djela i pojava i sagledavati ih u kontekstima razvoja kulturnih identiteta</w:t>
            </w:r>
            <w:r w:rsidRPr="00AE665E">
              <w:rPr>
                <w:rFonts w:ascii="Merriweather" w:hAnsi="Merriweather"/>
                <w:sz w:val="18"/>
                <w:szCs w:val="18"/>
              </w:rPr>
              <w:t>.</w:t>
            </w:r>
          </w:p>
          <w:p w14:paraId="1AC907CC" w14:textId="11FDF1F3" w:rsidR="00AE665E" w:rsidRPr="00AE665E" w:rsidRDefault="00AE665E" w:rsidP="00AE665E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sz w:val="18"/>
                <w:szCs w:val="18"/>
              </w:rPr>
              <w:t>U</w:t>
            </w:r>
            <w:r w:rsidR="00612896" w:rsidRPr="00AE665E">
              <w:rPr>
                <w:rFonts w:ascii="Merriweather" w:hAnsi="Merriweather" w:cs="Times New Roman"/>
                <w:sz w:val="18"/>
                <w:szCs w:val="18"/>
              </w:rPr>
              <w:t>svojiti i primijeniti metodologiju komparativne analize i argumentacije na temelju promatranja i promišljanja umjetničkog djela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  <w:p w14:paraId="72D0435C" w14:textId="2C807547" w:rsidR="00612896" w:rsidRPr="00AE665E" w:rsidRDefault="00AE665E" w:rsidP="00AE665E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sz w:val="18"/>
                <w:szCs w:val="18"/>
              </w:rPr>
              <w:t>R</w:t>
            </w:r>
            <w:r w:rsidRPr="00AE665E">
              <w:rPr>
                <w:rFonts w:ascii="Merriweather" w:hAnsi="Merriweather" w:cs="Arial"/>
                <w:sz w:val="18"/>
                <w:szCs w:val="18"/>
                <w:shd w:val="clear" w:color="auto" w:fill="FFFFFF"/>
              </w:rPr>
              <w:t>azviti sposobnost donošenja vrijednosnih sudova te steći kompetencije za sudjelovanje u diskusijama i analizi umjetničkih djela i fenomena.</w:t>
            </w:r>
          </w:p>
        </w:tc>
      </w:tr>
      <w:tr w:rsidR="00AE665E" w:rsidRPr="00AE665E" w14:paraId="2251F280" w14:textId="77777777" w:rsidTr="00A537AB">
        <w:tc>
          <w:tcPr>
            <w:tcW w:w="9493" w:type="dxa"/>
            <w:gridSpan w:val="25"/>
            <w:shd w:val="clear" w:color="auto" w:fill="D9D9D9" w:themeFill="background1" w:themeFillShade="D9"/>
          </w:tcPr>
          <w:p w14:paraId="5280628F" w14:textId="77777777" w:rsidR="00612896" w:rsidRPr="00AE665E" w:rsidRDefault="00612896" w:rsidP="00612896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AE665E" w:rsidRPr="00AE665E" w14:paraId="6D8C5E7A" w14:textId="77777777" w:rsidTr="00A537AB">
        <w:trPr>
          <w:trHeight w:val="190"/>
        </w:trPr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14:paraId="3CD0D737" w14:textId="77777777" w:rsidR="00612896" w:rsidRPr="00AE665E" w:rsidRDefault="00612896" w:rsidP="00612896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Načini praćenja studenata</w:t>
            </w:r>
          </w:p>
        </w:tc>
        <w:tc>
          <w:tcPr>
            <w:tcW w:w="1418" w:type="dxa"/>
            <w:gridSpan w:val="5"/>
            <w:vAlign w:val="center"/>
          </w:tcPr>
          <w:p w14:paraId="32DD3418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Gothic" w:hAnsi="Segoe UI Symbol" w:cs="Segoe UI Symbol"/>
                <w:sz w:val="18"/>
                <w:szCs w:val="18"/>
              </w:rPr>
              <w:t>☒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pohađanje nastave</w:t>
            </w:r>
          </w:p>
        </w:tc>
        <w:tc>
          <w:tcPr>
            <w:tcW w:w="2410" w:type="dxa"/>
            <w:gridSpan w:val="10"/>
            <w:vAlign w:val="center"/>
          </w:tcPr>
          <w:p w14:paraId="6B2451C3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priprema za nastavu</w:t>
            </w:r>
          </w:p>
        </w:tc>
        <w:tc>
          <w:tcPr>
            <w:tcW w:w="1984" w:type="dxa"/>
            <w:gridSpan w:val="6"/>
            <w:vAlign w:val="center"/>
          </w:tcPr>
          <w:p w14:paraId="6B6185E5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domaće zadaće</w:t>
            </w:r>
          </w:p>
        </w:tc>
        <w:tc>
          <w:tcPr>
            <w:tcW w:w="1134" w:type="dxa"/>
            <w:gridSpan w:val="2"/>
            <w:vAlign w:val="center"/>
          </w:tcPr>
          <w:p w14:paraId="175A9D4D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Gothic" w:hAnsi="Segoe UI Symbol" w:cs="Segoe UI Symbol"/>
                <w:sz w:val="18"/>
                <w:szCs w:val="18"/>
              </w:rPr>
              <w:t>☒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kontinuirana evaluacija</w:t>
            </w:r>
          </w:p>
        </w:tc>
        <w:tc>
          <w:tcPr>
            <w:tcW w:w="851" w:type="dxa"/>
            <w:vAlign w:val="center"/>
          </w:tcPr>
          <w:p w14:paraId="0A51573C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istraživanje</w:t>
            </w:r>
          </w:p>
        </w:tc>
      </w:tr>
      <w:tr w:rsidR="00AE665E" w:rsidRPr="00AE665E" w14:paraId="0349301D" w14:textId="77777777" w:rsidTr="00A537AB">
        <w:trPr>
          <w:trHeight w:val="190"/>
        </w:trPr>
        <w:tc>
          <w:tcPr>
            <w:tcW w:w="1696" w:type="dxa"/>
            <w:vMerge/>
            <w:shd w:val="clear" w:color="auto" w:fill="F2F2F2" w:themeFill="background1" w:themeFillShade="F2"/>
          </w:tcPr>
          <w:p w14:paraId="3D116BAD" w14:textId="77777777" w:rsidR="00612896" w:rsidRPr="00AE665E" w:rsidRDefault="00612896" w:rsidP="00612896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Align w:val="center"/>
          </w:tcPr>
          <w:p w14:paraId="605CA157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praktični rad</w:t>
            </w:r>
          </w:p>
        </w:tc>
        <w:tc>
          <w:tcPr>
            <w:tcW w:w="2410" w:type="dxa"/>
            <w:gridSpan w:val="10"/>
            <w:vAlign w:val="center"/>
          </w:tcPr>
          <w:p w14:paraId="5CA66A1C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eksperimentalni rad</w:t>
            </w:r>
          </w:p>
        </w:tc>
        <w:tc>
          <w:tcPr>
            <w:tcW w:w="1984" w:type="dxa"/>
            <w:gridSpan w:val="6"/>
            <w:vAlign w:val="center"/>
          </w:tcPr>
          <w:p w14:paraId="77419666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Gothic" w:hAnsi="Segoe UI Symbol" w:cs="Segoe UI Symbol"/>
                <w:sz w:val="18"/>
                <w:szCs w:val="18"/>
              </w:rPr>
              <w:t>☒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izlaganje</w:t>
            </w:r>
          </w:p>
        </w:tc>
        <w:tc>
          <w:tcPr>
            <w:tcW w:w="1134" w:type="dxa"/>
            <w:gridSpan w:val="2"/>
            <w:vAlign w:val="center"/>
          </w:tcPr>
          <w:p w14:paraId="2A33CC47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projekt</w:t>
            </w:r>
          </w:p>
        </w:tc>
        <w:tc>
          <w:tcPr>
            <w:tcW w:w="851" w:type="dxa"/>
            <w:vAlign w:val="center"/>
          </w:tcPr>
          <w:p w14:paraId="20309823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Gothic" w:hAnsi="Segoe UI Symbol" w:cs="Segoe UI Symbol"/>
                <w:sz w:val="18"/>
                <w:szCs w:val="18"/>
              </w:rPr>
              <w:t>☒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seminar</w:t>
            </w:r>
          </w:p>
        </w:tc>
      </w:tr>
      <w:tr w:rsidR="00AE665E" w:rsidRPr="00AE665E" w14:paraId="57A0717B" w14:textId="77777777" w:rsidTr="00A537AB">
        <w:trPr>
          <w:trHeight w:val="190"/>
        </w:trPr>
        <w:tc>
          <w:tcPr>
            <w:tcW w:w="1696" w:type="dxa"/>
            <w:vMerge/>
            <w:shd w:val="clear" w:color="auto" w:fill="F2F2F2" w:themeFill="background1" w:themeFillShade="F2"/>
          </w:tcPr>
          <w:p w14:paraId="29C78142" w14:textId="77777777" w:rsidR="00612896" w:rsidRPr="00AE665E" w:rsidRDefault="00612896" w:rsidP="00612896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vAlign w:val="center"/>
          </w:tcPr>
          <w:p w14:paraId="65B687B6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Theme="minorEastAsia" w:hAnsi="Segoe UI Symbol" w:cs="Segoe UI Symbol"/>
                <w:sz w:val="18"/>
                <w:szCs w:val="18"/>
              </w:rPr>
              <w:t>☒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>kolokvij(i)</w:t>
            </w:r>
          </w:p>
        </w:tc>
        <w:tc>
          <w:tcPr>
            <w:tcW w:w="2410" w:type="dxa"/>
            <w:gridSpan w:val="10"/>
            <w:vAlign w:val="center"/>
          </w:tcPr>
          <w:p w14:paraId="26812D95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Gothic" w:hAnsi="Segoe UI Symbol" w:cs="Segoe UI Symbol"/>
                <w:sz w:val="18"/>
                <w:szCs w:val="18"/>
              </w:rPr>
              <w:t>☒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>pismeni ispit</w:t>
            </w:r>
          </w:p>
        </w:tc>
        <w:tc>
          <w:tcPr>
            <w:tcW w:w="1984" w:type="dxa"/>
            <w:gridSpan w:val="6"/>
            <w:vAlign w:val="center"/>
          </w:tcPr>
          <w:p w14:paraId="44BE6626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Gothic" w:hAnsi="Segoe UI Symbol" w:cs="Segoe UI Symbol"/>
                <w:sz w:val="18"/>
                <w:szCs w:val="18"/>
              </w:rPr>
              <w:t>☒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>usmeni ispit</w:t>
            </w:r>
          </w:p>
        </w:tc>
        <w:tc>
          <w:tcPr>
            <w:tcW w:w="1985" w:type="dxa"/>
            <w:gridSpan w:val="3"/>
            <w:vAlign w:val="center"/>
          </w:tcPr>
          <w:p w14:paraId="5761A269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ostalo: </w:t>
            </w:r>
          </w:p>
        </w:tc>
      </w:tr>
      <w:tr w:rsidR="00AE665E" w:rsidRPr="00AE665E" w14:paraId="596EF2D0" w14:textId="77777777" w:rsidTr="00A537AB">
        <w:tc>
          <w:tcPr>
            <w:tcW w:w="1696" w:type="dxa"/>
            <w:shd w:val="clear" w:color="auto" w:fill="F2F2F2" w:themeFill="background1" w:themeFillShade="F2"/>
          </w:tcPr>
          <w:p w14:paraId="412E65A2" w14:textId="77777777" w:rsidR="00612896" w:rsidRPr="00AE665E" w:rsidRDefault="00612896" w:rsidP="00612896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Uvjeti pristupanja ispitu</w:t>
            </w:r>
          </w:p>
        </w:tc>
        <w:tc>
          <w:tcPr>
            <w:tcW w:w="7797" w:type="dxa"/>
            <w:gridSpan w:val="24"/>
            <w:vAlign w:val="center"/>
          </w:tcPr>
          <w:p w14:paraId="50A0D86B" w14:textId="3112E538" w:rsidR="00A66023" w:rsidRPr="00AE665E" w:rsidRDefault="00612896" w:rsidP="0061289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E665E">
              <w:rPr>
                <w:rFonts w:ascii="Merriweather" w:eastAsia="MS Gothic" w:hAnsi="Merriweather" w:cs="Times New Roman"/>
                <w:sz w:val="18"/>
                <w:szCs w:val="18"/>
              </w:rPr>
              <w:t>Uvjet za pristup ispitu je stjecanje prava na potpis koji se stječe pozitivno ocijenjenim pismenim tekstom seminarskog rada</w:t>
            </w:r>
            <w:r w:rsidR="00A66023">
              <w:rPr>
                <w:rFonts w:ascii="Merriweather" w:eastAsia="MS Gothic" w:hAnsi="Merriweather" w:cs="Times New Roman"/>
                <w:sz w:val="18"/>
                <w:szCs w:val="18"/>
              </w:rPr>
              <w:t>.</w:t>
            </w:r>
            <w:r w:rsidRPr="00AE665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  <w:r w:rsidR="00A66023" w:rsidRPr="00A6602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Vrednuje se i pohađanje nastave. </w:t>
            </w:r>
          </w:p>
          <w:p w14:paraId="42768F94" w14:textId="203393EB" w:rsidR="00612896" w:rsidRPr="00AE665E" w:rsidRDefault="00612896" w:rsidP="00612896">
            <w:pPr>
              <w:jc w:val="both"/>
              <w:rPr>
                <w:rFonts w:ascii="Merriweather" w:hAnsi="Merriweather"/>
                <w:noProof/>
                <w:sz w:val="18"/>
                <w:szCs w:val="18"/>
              </w:rPr>
            </w:pPr>
            <w:r w:rsidRPr="00AE665E">
              <w:rPr>
                <w:rFonts w:ascii="Merriweather" w:hAnsi="Merriweather"/>
                <w:noProof/>
                <w:sz w:val="18"/>
                <w:szCs w:val="18"/>
              </w:rPr>
              <w:t xml:space="preserve">Studenti su dužni izraditi seminarski rad u pismenom obliku (najmanje 6 kartica teksta), te ga prezentirati u vidu usmenog izlaganja (15 </w:t>
            </w:r>
            <w:r w:rsidR="00A66023">
              <w:rPr>
                <w:rFonts w:ascii="Merriweather" w:hAnsi="Merriweather"/>
                <w:noProof/>
                <w:sz w:val="18"/>
                <w:szCs w:val="18"/>
              </w:rPr>
              <w:t xml:space="preserve">– 20 </w:t>
            </w:r>
            <w:r w:rsidRPr="00AE665E">
              <w:rPr>
                <w:rFonts w:ascii="Merriweather" w:hAnsi="Merriweather"/>
                <w:noProof/>
                <w:sz w:val="18"/>
                <w:szCs w:val="18"/>
              </w:rPr>
              <w:t>minuta trajanja).</w:t>
            </w:r>
          </w:p>
        </w:tc>
      </w:tr>
      <w:tr w:rsidR="00AE665E" w:rsidRPr="00AE665E" w14:paraId="6FF29C3A" w14:textId="77777777" w:rsidTr="00A537AB">
        <w:tc>
          <w:tcPr>
            <w:tcW w:w="1696" w:type="dxa"/>
            <w:shd w:val="clear" w:color="auto" w:fill="F2F2F2" w:themeFill="background1" w:themeFillShade="F2"/>
          </w:tcPr>
          <w:p w14:paraId="1065EB6F" w14:textId="77777777" w:rsidR="00612896" w:rsidRPr="00AE665E" w:rsidRDefault="00612896" w:rsidP="00612896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Ispitni rokovi</w:t>
            </w:r>
          </w:p>
        </w:tc>
        <w:tc>
          <w:tcPr>
            <w:tcW w:w="3101" w:type="dxa"/>
            <w:gridSpan w:val="13"/>
          </w:tcPr>
          <w:p w14:paraId="3105BAF2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Gothic" w:hAnsi="Segoe UI Symbol" w:cs="Segoe UI Symbol"/>
                <w:sz w:val="18"/>
                <w:szCs w:val="18"/>
              </w:rPr>
              <w:t>☒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zimski ispitni rok </w:t>
            </w:r>
          </w:p>
        </w:tc>
        <w:tc>
          <w:tcPr>
            <w:tcW w:w="2518" w:type="dxa"/>
            <w:gridSpan w:val="7"/>
          </w:tcPr>
          <w:p w14:paraId="43E1A38A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ljetni ispitni rok</w:t>
            </w:r>
          </w:p>
        </w:tc>
        <w:tc>
          <w:tcPr>
            <w:tcW w:w="2178" w:type="dxa"/>
            <w:gridSpan w:val="4"/>
          </w:tcPr>
          <w:p w14:paraId="424BC5DE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Mincho" w:hAnsi="Segoe UI Symbol" w:cs="Segoe UI Symbol"/>
                <w:sz w:val="18"/>
                <w:szCs w:val="18"/>
              </w:rPr>
              <w:t>☒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>jesenski ispitni rok</w:t>
            </w:r>
          </w:p>
        </w:tc>
      </w:tr>
      <w:tr w:rsidR="00AE665E" w:rsidRPr="00AE665E" w14:paraId="12815CFA" w14:textId="77777777" w:rsidTr="00A537AB">
        <w:tc>
          <w:tcPr>
            <w:tcW w:w="1696" w:type="dxa"/>
            <w:shd w:val="clear" w:color="auto" w:fill="F2F2F2" w:themeFill="background1" w:themeFillShade="F2"/>
          </w:tcPr>
          <w:p w14:paraId="49606152" w14:textId="77777777" w:rsidR="00612896" w:rsidRPr="00AE665E" w:rsidRDefault="00612896" w:rsidP="00612896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Termini ispitnih rokova</w:t>
            </w:r>
          </w:p>
        </w:tc>
        <w:tc>
          <w:tcPr>
            <w:tcW w:w="3101" w:type="dxa"/>
            <w:gridSpan w:val="13"/>
            <w:vAlign w:val="center"/>
          </w:tcPr>
          <w:p w14:paraId="32BAE187" w14:textId="77777777" w:rsidR="00612896" w:rsidRDefault="00D728BE" w:rsidP="0061289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29. 01. 2025. (12:00h)</w:t>
            </w:r>
          </w:p>
          <w:p w14:paraId="11825132" w14:textId="16D8D7A6" w:rsidR="00D728BE" w:rsidRPr="00AE665E" w:rsidRDefault="00D728BE" w:rsidP="0061289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12. 02. 2025. (12:00h)</w:t>
            </w:r>
          </w:p>
        </w:tc>
        <w:tc>
          <w:tcPr>
            <w:tcW w:w="2518" w:type="dxa"/>
            <w:gridSpan w:val="7"/>
            <w:vAlign w:val="center"/>
          </w:tcPr>
          <w:p w14:paraId="4F71ACCD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2178" w:type="dxa"/>
            <w:gridSpan w:val="4"/>
            <w:vAlign w:val="center"/>
          </w:tcPr>
          <w:p w14:paraId="56FF12CE" w14:textId="575428DF" w:rsidR="00612896" w:rsidRPr="00AE665E" w:rsidRDefault="00D728BE" w:rsidP="0061289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D728BE">
              <w:rPr>
                <w:rFonts w:ascii="Merriweather" w:hAnsi="Merriweather" w:cs="Times New Roman"/>
                <w:sz w:val="18"/>
                <w:szCs w:val="18"/>
              </w:rPr>
              <w:t>https://pum.unizd.hr/ispitni-termini1</w:t>
            </w:r>
          </w:p>
        </w:tc>
      </w:tr>
      <w:tr w:rsidR="00AE665E" w:rsidRPr="00AE665E" w14:paraId="4503A826" w14:textId="77777777" w:rsidTr="00A537AB">
        <w:tc>
          <w:tcPr>
            <w:tcW w:w="1696" w:type="dxa"/>
            <w:shd w:val="clear" w:color="auto" w:fill="F2F2F2" w:themeFill="background1" w:themeFillShade="F2"/>
          </w:tcPr>
          <w:p w14:paraId="07D8AB21" w14:textId="77777777" w:rsidR="00612896" w:rsidRPr="00AE665E" w:rsidRDefault="00612896" w:rsidP="00612896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Opis kolegija</w:t>
            </w:r>
          </w:p>
        </w:tc>
        <w:tc>
          <w:tcPr>
            <w:tcW w:w="7797" w:type="dxa"/>
            <w:gridSpan w:val="24"/>
          </w:tcPr>
          <w:p w14:paraId="1E29CF55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E665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Ciljevi kolegija su postizanje jasnoga uvida i razumijevanja likovnih odlika, stilskih struktura i transformacija arhitekture i likovnih umjetnosti na tlu Italije u periodu nakon Tridenta te stjecanje vještine kritičkoga sagledavanja ključnih oblikovnih </w:t>
            </w:r>
            <w:r w:rsidRPr="00AE665E">
              <w:rPr>
                <w:rFonts w:ascii="Merriweather" w:eastAsia="MS Gothic" w:hAnsi="Merriweather" w:cs="Times New Roman"/>
                <w:sz w:val="18"/>
                <w:szCs w:val="18"/>
              </w:rPr>
              <w:lastRenderedPageBreak/>
              <w:t>fenomena uz prepoznavanje i mogućnost interpretacije važnijih likovnih i arhitektonskih pojava iz vremena i prostora kojim se kolegij bavi</w:t>
            </w:r>
          </w:p>
        </w:tc>
      </w:tr>
      <w:tr w:rsidR="00AE665E" w:rsidRPr="00AE665E" w14:paraId="178CA833" w14:textId="77777777" w:rsidTr="00A537AB">
        <w:tc>
          <w:tcPr>
            <w:tcW w:w="1696" w:type="dxa"/>
            <w:shd w:val="clear" w:color="auto" w:fill="F2F2F2" w:themeFill="background1" w:themeFillShade="F2"/>
          </w:tcPr>
          <w:p w14:paraId="3856A374" w14:textId="77777777" w:rsidR="00612896" w:rsidRPr="00AE665E" w:rsidRDefault="00612896" w:rsidP="00612896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lastRenderedPageBreak/>
              <w:t>Sadržaj kolegija (nastavne teme)</w:t>
            </w:r>
          </w:p>
        </w:tc>
        <w:tc>
          <w:tcPr>
            <w:tcW w:w="7797" w:type="dxa"/>
            <w:gridSpan w:val="24"/>
          </w:tcPr>
          <w:p w14:paraId="6EC97753" w14:textId="77777777" w:rsidR="00612896" w:rsidRPr="00AE665E" w:rsidRDefault="00612896" w:rsidP="00612896">
            <w:pPr>
              <w:jc w:val="both"/>
              <w:rPr>
                <w:rFonts w:ascii="Merriweather" w:hAnsi="Merriweather" w:cs="Calibri"/>
                <w:b/>
                <w:noProof/>
                <w:sz w:val="18"/>
                <w:szCs w:val="18"/>
              </w:rPr>
            </w:pPr>
            <w:r w:rsidRPr="00AE665E">
              <w:rPr>
                <w:rFonts w:ascii="Merriweather" w:hAnsi="Merriweather" w:cs="Calibri"/>
                <w:b/>
                <w:noProof/>
                <w:sz w:val="18"/>
                <w:szCs w:val="18"/>
              </w:rPr>
              <w:t>UVOD</w:t>
            </w:r>
          </w:p>
          <w:p w14:paraId="41F3915B" w14:textId="77777777" w:rsidR="00612896" w:rsidRPr="00AE665E" w:rsidRDefault="00612896" w:rsidP="00612896">
            <w:pPr>
              <w:jc w:val="both"/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</w:pPr>
            <w:r w:rsidRPr="00AE665E"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  <w:t xml:space="preserve">Kulturno-povijesni i religijski kontekst </w:t>
            </w:r>
          </w:p>
          <w:p w14:paraId="381C209B" w14:textId="77777777" w:rsidR="00612896" w:rsidRPr="00AE665E" w:rsidRDefault="00612896" w:rsidP="00612896">
            <w:pPr>
              <w:jc w:val="both"/>
              <w:rPr>
                <w:rFonts w:ascii="Merriweather" w:hAnsi="Merriweather" w:cs="Calibri"/>
                <w:b/>
                <w:noProof/>
                <w:sz w:val="18"/>
                <w:szCs w:val="18"/>
              </w:rPr>
            </w:pPr>
            <w:r w:rsidRPr="00AE665E">
              <w:rPr>
                <w:rFonts w:ascii="Merriweather" w:hAnsi="Merriweather" w:cs="Calibri"/>
                <w:b/>
                <w:noProof/>
                <w:sz w:val="18"/>
                <w:szCs w:val="18"/>
              </w:rPr>
              <w:t>ARHITEKTURA 17. I 18. STOLJEĆA U ITALIJI</w:t>
            </w:r>
          </w:p>
          <w:p w14:paraId="2A1BBE44" w14:textId="77777777" w:rsidR="00612896" w:rsidRPr="00AE665E" w:rsidRDefault="00612896" w:rsidP="00612896">
            <w:pPr>
              <w:jc w:val="both"/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</w:pPr>
            <w:r w:rsidRPr="00AE665E"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  <w:t>Urbanizam Rima</w:t>
            </w:r>
          </w:p>
          <w:p w14:paraId="055EF605" w14:textId="77777777" w:rsidR="00612896" w:rsidRPr="00AE665E" w:rsidRDefault="00612896" w:rsidP="00612896">
            <w:pPr>
              <w:jc w:val="both"/>
              <w:rPr>
                <w:rFonts w:ascii="Merriweather" w:hAnsi="Merriweather" w:cs="Calibri"/>
                <w:noProof/>
                <w:sz w:val="18"/>
                <w:szCs w:val="18"/>
              </w:rPr>
            </w:pPr>
            <w:r w:rsidRPr="00AE665E"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  <w:t>Ranobarokna arhitektura</w:t>
            </w: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>: crkva Il Gesu i arhitektura ranog baroka; ranobarokni arhitekti: C. Maderno</w:t>
            </w:r>
          </w:p>
          <w:p w14:paraId="2710E3F3" w14:textId="77777777" w:rsidR="00612896" w:rsidRPr="00AE665E" w:rsidRDefault="00612896" w:rsidP="00612896">
            <w:pPr>
              <w:jc w:val="both"/>
              <w:rPr>
                <w:rFonts w:ascii="Merriweather" w:hAnsi="Merriweather" w:cs="Calibri"/>
                <w:noProof/>
                <w:sz w:val="18"/>
                <w:szCs w:val="18"/>
              </w:rPr>
            </w:pP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>ranobarokna profana arhitektura: Palazzo Barberini</w:t>
            </w:r>
          </w:p>
          <w:p w14:paraId="4E05BBB7" w14:textId="77777777" w:rsidR="00612896" w:rsidRPr="00AE665E" w:rsidRDefault="00612896" w:rsidP="00612896">
            <w:pPr>
              <w:ind w:left="28"/>
              <w:jc w:val="both"/>
              <w:rPr>
                <w:rFonts w:ascii="Merriweather" w:hAnsi="Merriweather" w:cs="Calibri"/>
                <w:noProof/>
                <w:sz w:val="18"/>
                <w:szCs w:val="18"/>
              </w:rPr>
            </w:pPr>
            <w:r w:rsidRPr="00AE665E"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  <w:t>Visokobarokna arhitektura Rima</w:t>
            </w:r>
          </w:p>
          <w:p w14:paraId="4CFF3E89" w14:textId="77777777" w:rsidR="00612896" w:rsidRPr="00AE665E" w:rsidRDefault="00612896" w:rsidP="00612896">
            <w:pPr>
              <w:ind w:left="28"/>
              <w:jc w:val="both"/>
              <w:rPr>
                <w:rFonts w:ascii="Merriweather" w:hAnsi="Merriweather" w:cs="Calibri"/>
                <w:noProof/>
                <w:sz w:val="18"/>
                <w:szCs w:val="18"/>
              </w:rPr>
            </w:pP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>Arhitekti: P. da Cortona, G. L. Bernini, F. Borromini, C. Rainaldi (njihova sakralna i profana arhiteltura)</w:t>
            </w:r>
          </w:p>
          <w:p w14:paraId="770EEC8D" w14:textId="77777777" w:rsidR="00612896" w:rsidRPr="00AE665E" w:rsidRDefault="00612896" w:rsidP="00612896">
            <w:pPr>
              <w:ind w:left="28"/>
              <w:jc w:val="both"/>
              <w:rPr>
                <w:rFonts w:ascii="Merriweather" w:hAnsi="Merriweather" w:cs="Calibri"/>
                <w:noProof/>
                <w:sz w:val="18"/>
                <w:szCs w:val="18"/>
              </w:rPr>
            </w:pPr>
            <w:r w:rsidRPr="00AE665E"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  <w:t>Arhitektura 17. i 18. stoljeću u sjevernoj Italiji</w:t>
            </w: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 xml:space="preserve">: </w:t>
            </w:r>
          </w:p>
          <w:p w14:paraId="1295D4D0" w14:textId="77777777" w:rsidR="00612896" w:rsidRPr="00AE665E" w:rsidRDefault="00612896" w:rsidP="00612896">
            <w:pPr>
              <w:ind w:left="28"/>
              <w:jc w:val="both"/>
              <w:rPr>
                <w:rFonts w:ascii="Merriweather" w:hAnsi="Merriweather" w:cs="Calibri"/>
                <w:noProof/>
                <w:sz w:val="18"/>
                <w:szCs w:val="18"/>
              </w:rPr>
            </w:pP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>Venecija: B. Longhena, G. Massari</w:t>
            </w:r>
          </w:p>
          <w:p w14:paraId="1911DF25" w14:textId="77777777" w:rsidR="00612896" w:rsidRPr="00AE665E" w:rsidRDefault="00612896" w:rsidP="00612896">
            <w:pPr>
              <w:ind w:left="28"/>
              <w:jc w:val="both"/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</w:pPr>
            <w:r w:rsidRPr="00AE665E"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  <w:t>Arhitektura kasnog baroka u Pijemontu</w:t>
            </w: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 xml:space="preserve">: G. Guarini, F. Juvarra </w:t>
            </w:r>
          </w:p>
          <w:p w14:paraId="5DAA4F07" w14:textId="77777777" w:rsidR="00612896" w:rsidRPr="00AE665E" w:rsidRDefault="00612896" w:rsidP="00612896">
            <w:pPr>
              <w:ind w:left="28"/>
              <w:jc w:val="both"/>
              <w:rPr>
                <w:rFonts w:ascii="Merriweather" w:hAnsi="Merriweather" w:cs="Calibri"/>
                <w:b/>
                <w:noProof/>
                <w:sz w:val="18"/>
                <w:szCs w:val="18"/>
              </w:rPr>
            </w:pPr>
            <w:r w:rsidRPr="00AE665E">
              <w:rPr>
                <w:rFonts w:ascii="Merriweather" w:hAnsi="Merriweather" w:cs="Calibri"/>
                <w:b/>
                <w:noProof/>
                <w:sz w:val="18"/>
                <w:szCs w:val="18"/>
              </w:rPr>
              <w:t>SKULPTURA 17. I 18. STOLJEĆA U ITALIJI</w:t>
            </w:r>
          </w:p>
          <w:p w14:paraId="69A6AF69" w14:textId="77777777" w:rsidR="00612896" w:rsidRPr="00AE665E" w:rsidRDefault="00612896" w:rsidP="00612896">
            <w:pPr>
              <w:jc w:val="both"/>
              <w:rPr>
                <w:rFonts w:ascii="Merriweather" w:hAnsi="Merriweather" w:cs="Calibri"/>
                <w:noProof/>
                <w:sz w:val="18"/>
                <w:szCs w:val="18"/>
              </w:rPr>
            </w:pP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>G. L. Bernini kao skulptor i njegovi radovi</w:t>
            </w:r>
          </w:p>
          <w:p w14:paraId="3AA43041" w14:textId="77777777" w:rsidR="00612896" w:rsidRPr="00AE665E" w:rsidRDefault="00612896" w:rsidP="00612896">
            <w:pPr>
              <w:jc w:val="both"/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</w:pPr>
            <w:r w:rsidRPr="00AE665E"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  <w:t>Postridenttska oprema sakralnih interijera</w:t>
            </w:r>
          </w:p>
          <w:p w14:paraId="47DBF0AD" w14:textId="77777777" w:rsidR="00612896" w:rsidRPr="00AE665E" w:rsidRDefault="00612896" w:rsidP="00612896">
            <w:pPr>
              <w:jc w:val="both"/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</w:pPr>
            <w:r w:rsidRPr="00AE665E"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  <w:t>Naručitelji skulptorskih djela (praksa i studije slučaja):</w:t>
            </w:r>
          </w:p>
          <w:p w14:paraId="5BACE620" w14:textId="77777777" w:rsidR="00612896" w:rsidRPr="00AE665E" w:rsidRDefault="00612896" w:rsidP="00612896">
            <w:pPr>
              <w:jc w:val="both"/>
              <w:rPr>
                <w:rFonts w:ascii="Merriweather" w:hAnsi="Merriweather" w:cs="Calibri"/>
                <w:noProof/>
                <w:sz w:val="18"/>
                <w:szCs w:val="18"/>
              </w:rPr>
            </w:pP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>sakralne i privatne narudžbe</w:t>
            </w:r>
          </w:p>
          <w:p w14:paraId="13054C32" w14:textId="77777777" w:rsidR="00612896" w:rsidRPr="00AE665E" w:rsidRDefault="00612896" w:rsidP="00612896">
            <w:pPr>
              <w:jc w:val="both"/>
              <w:rPr>
                <w:rFonts w:ascii="Merriweather" w:hAnsi="Merriweather" w:cs="Calibri"/>
                <w:noProof/>
                <w:sz w:val="18"/>
                <w:szCs w:val="18"/>
              </w:rPr>
            </w:pP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>Skulptura 17. i 18. stoljeća u Veneciji</w:t>
            </w:r>
          </w:p>
          <w:p w14:paraId="4D48C339" w14:textId="77777777" w:rsidR="00612896" w:rsidRPr="00AE665E" w:rsidRDefault="00612896" w:rsidP="00612896">
            <w:pPr>
              <w:ind w:left="28"/>
              <w:jc w:val="both"/>
              <w:rPr>
                <w:rFonts w:ascii="Merriweather" w:hAnsi="Merriweather" w:cs="Calibri"/>
                <w:b/>
                <w:noProof/>
                <w:sz w:val="18"/>
                <w:szCs w:val="18"/>
              </w:rPr>
            </w:pPr>
            <w:r w:rsidRPr="00AE665E">
              <w:rPr>
                <w:rFonts w:ascii="Merriweather" w:hAnsi="Merriweather" w:cs="Calibri"/>
                <w:b/>
                <w:noProof/>
                <w:sz w:val="18"/>
                <w:szCs w:val="18"/>
              </w:rPr>
              <w:t>SLIKARSTVO 17. I 18. STOLJEĆA U ITALIJI</w:t>
            </w:r>
          </w:p>
          <w:p w14:paraId="7B765039" w14:textId="77777777" w:rsidR="00612896" w:rsidRPr="00AE665E" w:rsidRDefault="00612896" w:rsidP="00612896">
            <w:pPr>
              <w:ind w:left="28"/>
              <w:jc w:val="both"/>
              <w:rPr>
                <w:rFonts w:ascii="Merriweather" w:hAnsi="Merriweather" w:cs="Calibri"/>
                <w:noProof/>
                <w:sz w:val="18"/>
                <w:szCs w:val="18"/>
              </w:rPr>
            </w:pPr>
            <w:r w:rsidRPr="00AE665E"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  <w:t>Temelji ranobaroknog slikarstva u Italiji</w:t>
            </w: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 xml:space="preserve">: - </w:t>
            </w:r>
            <w:r w:rsidRPr="00AE665E"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  <w:t>Bolonjska slikarska škola</w:t>
            </w: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 xml:space="preserve">: braća Carracci i njihovi sljedbenici (G. Reni, Guercino); </w:t>
            </w:r>
            <w:r w:rsidRPr="00AE665E"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  <w:t>Caravaggio</w:t>
            </w: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 xml:space="preserve"> i njegovi sljedbenici (O. i  A. Gentileschi) </w:t>
            </w:r>
          </w:p>
          <w:p w14:paraId="04F097D7" w14:textId="77777777" w:rsidR="00612896" w:rsidRPr="00AE665E" w:rsidRDefault="00612896" w:rsidP="00612896">
            <w:pPr>
              <w:ind w:left="28"/>
              <w:jc w:val="both"/>
              <w:rPr>
                <w:rFonts w:ascii="Merriweather" w:hAnsi="Merriweather" w:cs="Calibri"/>
                <w:noProof/>
                <w:sz w:val="18"/>
                <w:szCs w:val="18"/>
              </w:rPr>
            </w:pPr>
            <w:r w:rsidRPr="00AE665E"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  <w:t>Slikarstvo 17. stoljeća u Veneciji</w:t>
            </w: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 xml:space="preserve">: Palma Mlađi i slike u Duždevoj Palači, </w:t>
            </w:r>
            <w:r w:rsidRPr="00AE665E">
              <w:rPr>
                <w:rFonts w:ascii="Merriweather" w:hAnsi="Merriweather" w:cs="Calibri"/>
                <w:i/>
                <w:noProof/>
                <w:sz w:val="18"/>
                <w:szCs w:val="18"/>
              </w:rPr>
              <w:t>Pittori di sette maniere</w:t>
            </w: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>, aktivnost doseljenih slikara u Veneciji (Bernardo Strozzi…)</w:t>
            </w:r>
          </w:p>
          <w:p w14:paraId="1CFDD3C5" w14:textId="77777777" w:rsidR="00612896" w:rsidRPr="00AE665E" w:rsidRDefault="00612896" w:rsidP="00612896">
            <w:pPr>
              <w:ind w:left="28"/>
              <w:jc w:val="both"/>
              <w:rPr>
                <w:rFonts w:ascii="Merriweather" w:hAnsi="Merriweather" w:cs="Calibri"/>
                <w:noProof/>
                <w:sz w:val="18"/>
                <w:szCs w:val="18"/>
              </w:rPr>
            </w:pPr>
            <w:r w:rsidRPr="00AE665E"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  <w:t>Slikarske struje visokog baroka u Rimu</w:t>
            </w: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>: značajni fresko ciklusi (P. da Cortona, G. B. Gaulli, A. Pozzo)</w:t>
            </w:r>
          </w:p>
          <w:p w14:paraId="50B1FD0A" w14:textId="77777777" w:rsidR="00612896" w:rsidRPr="00AE665E" w:rsidRDefault="00612896" w:rsidP="00612896">
            <w:pPr>
              <w:jc w:val="both"/>
              <w:rPr>
                <w:rFonts w:ascii="Merriweather" w:hAnsi="Merriweather" w:cs="Calibri"/>
                <w:noProof/>
                <w:sz w:val="18"/>
                <w:szCs w:val="18"/>
              </w:rPr>
            </w:pPr>
            <w:r w:rsidRPr="00AE665E"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  <w:t>Slikarstvo 18. stoljeća u Italiji</w:t>
            </w: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>: Dekoracije interijera mletačkih palača: od barokne veličanstvenosti do rokoko elegancije(F. Benković, S. Ricci, G. B. Piazzetta,  G. B. Tiepolo)</w:t>
            </w:r>
          </w:p>
          <w:p w14:paraId="5745459E" w14:textId="77777777" w:rsidR="00612896" w:rsidRPr="00AE665E" w:rsidRDefault="00612896" w:rsidP="00612896">
            <w:pPr>
              <w:jc w:val="both"/>
              <w:rPr>
                <w:rFonts w:ascii="Merriweather" w:hAnsi="Merriweather" w:cs="Calibri"/>
                <w:i/>
                <w:noProof/>
                <w:sz w:val="18"/>
                <w:szCs w:val="18"/>
              </w:rPr>
            </w:pP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 xml:space="preserve">Slikarski žanrovi u 17. i 18. stoljeću: pejzaži, žanr slikarstvo, portreti, vedute (Canaletto); </w:t>
            </w:r>
            <w:r w:rsidRPr="00AE665E">
              <w:rPr>
                <w:rFonts w:ascii="Merriweather" w:hAnsi="Merriweather" w:cs="Calibri"/>
                <w:i/>
                <w:noProof/>
                <w:sz w:val="18"/>
                <w:szCs w:val="18"/>
              </w:rPr>
              <w:t>Grand Tour</w:t>
            </w:r>
          </w:p>
        </w:tc>
      </w:tr>
      <w:tr w:rsidR="00AE665E" w:rsidRPr="00AE665E" w14:paraId="37A197FB" w14:textId="77777777" w:rsidTr="00A537AB">
        <w:tc>
          <w:tcPr>
            <w:tcW w:w="1696" w:type="dxa"/>
            <w:shd w:val="clear" w:color="auto" w:fill="F2F2F2" w:themeFill="background1" w:themeFillShade="F2"/>
          </w:tcPr>
          <w:p w14:paraId="0A1D724A" w14:textId="77777777" w:rsidR="00612896" w:rsidRPr="00AE665E" w:rsidRDefault="00612896" w:rsidP="00612896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Obvezna literatura</w:t>
            </w:r>
          </w:p>
        </w:tc>
        <w:tc>
          <w:tcPr>
            <w:tcW w:w="7797" w:type="dxa"/>
            <w:gridSpan w:val="24"/>
          </w:tcPr>
          <w:p w14:paraId="26B6387B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E665E">
              <w:rPr>
                <w:rFonts w:ascii="Merriweather" w:hAnsi="Merriweather" w:cs="Calibri"/>
                <w:b/>
                <w:noProof/>
                <w:sz w:val="18"/>
                <w:szCs w:val="18"/>
              </w:rPr>
              <w:t>R. Wittkower</w:t>
            </w: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</w:t>
            </w:r>
            <w:r w:rsidRPr="00AE665E">
              <w:rPr>
                <w:rFonts w:ascii="Merriweather" w:hAnsi="Merriweather" w:cs="Calibri"/>
                <w:i/>
                <w:noProof/>
                <w:sz w:val="18"/>
                <w:szCs w:val="18"/>
              </w:rPr>
              <w:t>Art and Architecture in Italy, 1600-1750,vol. 1-3</w:t>
            </w: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London, 1999.; </w:t>
            </w:r>
            <w:r w:rsidRPr="00AE665E">
              <w:rPr>
                <w:rFonts w:ascii="Merriweather" w:hAnsi="Merriweather"/>
                <w:b/>
                <w:sz w:val="18"/>
                <w:szCs w:val="18"/>
              </w:rPr>
              <w:t>R. Neuman</w:t>
            </w:r>
            <w:r w:rsidRPr="00AE665E">
              <w:rPr>
                <w:rFonts w:ascii="Merriweather" w:hAnsi="Merriweather"/>
                <w:sz w:val="18"/>
                <w:szCs w:val="18"/>
              </w:rPr>
              <w:t xml:space="preserve">, </w:t>
            </w:r>
            <w:r w:rsidRPr="00AE665E">
              <w:rPr>
                <w:rFonts w:ascii="Merriweather" w:hAnsi="Merriweather"/>
                <w:i/>
                <w:sz w:val="18"/>
                <w:szCs w:val="18"/>
              </w:rPr>
              <w:t xml:space="preserve">Baroque and Rococo Art and Architecture, </w:t>
            </w:r>
            <w:r w:rsidRPr="00AE665E">
              <w:rPr>
                <w:rFonts w:ascii="Merriweather" w:hAnsi="Merriweather"/>
                <w:sz w:val="18"/>
                <w:szCs w:val="18"/>
              </w:rPr>
              <w:t>Pearson Education, 2013. (str.:1-147.; 432-449.)</w:t>
            </w:r>
          </w:p>
        </w:tc>
      </w:tr>
      <w:tr w:rsidR="00AE665E" w:rsidRPr="00AE665E" w14:paraId="5034571A" w14:textId="77777777" w:rsidTr="00A537AB">
        <w:tc>
          <w:tcPr>
            <w:tcW w:w="1696" w:type="dxa"/>
            <w:shd w:val="clear" w:color="auto" w:fill="F2F2F2" w:themeFill="background1" w:themeFillShade="F2"/>
          </w:tcPr>
          <w:p w14:paraId="4D505518" w14:textId="77777777" w:rsidR="00612896" w:rsidRPr="00AE665E" w:rsidRDefault="00612896" w:rsidP="00612896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Dodatna literatura </w:t>
            </w:r>
          </w:p>
        </w:tc>
        <w:tc>
          <w:tcPr>
            <w:tcW w:w="7797" w:type="dxa"/>
            <w:gridSpan w:val="24"/>
          </w:tcPr>
          <w:p w14:paraId="1DDD5C8D" w14:textId="77777777" w:rsidR="00612896" w:rsidRPr="00AE665E" w:rsidRDefault="00612896" w:rsidP="00612896">
            <w:pPr>
              <w:pStyle w:val="NormalWeb"/>
              <w:shd w:val="clear" w:color="auto" w:fill="FFFFFF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AE665E">
              <w:rPr>
                <w:rFonts w:ascii="Merriweather" w:hAnsi="Merriweather"/>
                <w:i/>
                <w:noProof/>
                <w:sz w:val="18"/>
                <w:szCs w:val="18"/>
              </w:rPr>
              <w:t>Baroque: architecture, sculpture, painting</w:t>
            </w: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(ur. </w:t>
            </w:r>
            <w:r w:rsidRPr="00AE665E">
              <w:rPr>
                <w:rFonts w:ascii="Merriweather" w:hAnsi="Merriweather" w:cs="Calibri"/>
                <w:b/>
                <w:noProof/>
                <w:sz w:val="18"/>
                <w:szCs w:val="18"/>
              </w:rPr>
              <w:t>Rudolph Toman)</w:t>
            </w: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</w:t>
            </w:r>
            <w:r w:rsidRPr="00AE665E">
              <w:rPr>
                <w:rFonts w:ascii="Merriweather" w:hAnsi="Merriweather"/>
                <w:noProof/>
                <w:sz w:val="18"/>
                <w:szCs w:val="18"/>
              </w:rPr>
              <w:t xml:space="preserve">Koenemann, 2004.; </w:t>
            </w:r>
            <w:r w:rsidRPr="00AE665E">
              <w:rPr>
                <w:rFonts w:ascii="Merriweather" w:hAnsi="Merriweather"/>
                <w:b/>
                <w:i/>
                <w:sz w:val="18"/>
                <w:szCs w:val="18"/>
              </w:rPr>
              <w:t>Venice: Art and Architecture</w:t>
            </w:r>
            <w:r w:rsidRPr="00AE665E">
              <w:rPr>
                <w:rFonts w:ascii="Merriweather" w:hAnsi="Merriweather"/>
                <w:sz w:val="18"/>
                <w:szCs w:val="18"/>
              </w:rPr>
              <w:t xml:space="preserve">, ur. G. Romanelli, H. F. Ullman, 2007. (str.:401.-711.); </w:t>
            </w:r>
            <w:r w:rsidRPr="00AE665E">
              <w:rPr>
                <w:rFonts w:ascii="Merriweather" w:hAnsi="Merriweather" w:cs="Calibri"/>
                <w:b/>
                <w:noProof/>
                <w:sz w:val="18"/>
                <w:szCs w:val="18"/>
              </w:rPr>
              <w:t>G. A. Bailey</w:t>
            </w: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</w:t>
            </w:r>
            <w:r w:rsidRPr="00AE665E">
              <w:rPr>
                <w:rFonts w:ascii="Merriweather" w:hAnsi="Merriweather" w:cs="Calibri"/>
                <w:i/>
                <w:noProof/>
                <w:sz w:val="18"/>
                <w:szCs w:val="18"/>
              </w:rPr>
              <w:t>Baroque and Rococo</w:t>
            </w: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London, 2012.; </w:t>
            </w:r>
            <w:r w:rsidRPr="00AE665E">
              <w:rPr>
                <w:rFonts w:ascii="Merriweather" w:hAnsi="Merriweather" w:cs="Calibri"/>
                <w:b/>
                <w:noProof/>
                <w:sz w:val="18"/>
                <w:szCs w:val="18"/>
              </w:rPr>
              <w:t xml:space="preserve">G. A. Bailey, </w:t>
            </w:r>
            <w:r w:rsidRPr="00AE665E">
              <w:rPr>
                <w:rFonts w:ascii="Merriweather" w:hAnsi="Merriweather" w:cs="Calibri"/>
                <w:i/>
                <w:noProof/>
                <w:sz w:val="18"/>
                <w:szCs w:val="18"/>
              </w:rPr>
              <w:t>Between Renaissance and Baroque. Jesuit Art in Rome</w:t>
            </w:r>
            <w:r w:rsidRPr="00AE665E">
              <w:rPr>
                <w:rFonts w:ascii="Merriweather" w:hAnsi="Merriweather" w:cs="Calibri"/>
                <w:b/>
                <w:noProof/>
                <w:sz w:val="18"/>
                <w:szCs w:val="18"/>
              </w:rPr>
              <w:t xml:space="preserve">, </w:t>
            </w: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>University of Toronto Press, 2003.;</w:t>
            </w:r>
            <w:r w:rsidRPr="00AE665E">
              <w:rPr>
                <w:rFonts w:ascii="Merriweather" w:hAnsi="Merriweather" w:cs="Calibri"/>
                <w:b/>
                <w:noProof/>
                <w:sz w:val="18"/>
                <w:szCs w:val="18"/>
              </w:rPr>
              <w:t xml:space="preserve"> G. Bazin</w:t>
            </w: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</w:t>
            </w:r>
            <w:r w:rsidRPr="00AE665E">
              <w:rPr>
                <w:rFonts w:ascii="Merriweather" w:hAnsi="Merriweather" w:cs="Calibri"/>
                <w:i/>
                <w:noProof/>
                <w:sz w:val="18"/>
                <w:szCs w:val="18"/>
              </w:rPr>
              <w:t xml:space="preserve">Barok i rokoko, </w:t>
            </w: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 xml:space="preserve">Beograd, 1975.; </w:t>
            </w:r>
            <w:r w:rsidRPr="00AE665E">
              <w:rPr>
                <w:rFonts w:ascii="Merriweather" w:hAnsi="Merriweather" w:cs="Calibri"/>
                <w:b/>
                <w:noProof/>
                <w:sz w:val="18"/>
                <w:szCs w:val="18"/>
              </w:rPr>
              <w:t>G. Bazin</w:t>
            </w: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</w:t>
            </w:r>
            <w:r w:rsidRPr="00AE665E">
              <w:rPr>
                <w:rFonts w:ascii="Merriweather" w:hAnsi="Merriweather" w:cs="Calibri"/>
                <w:i/>
                <w:noProof/>
                <w:sz w:val="18"/>
                <w:szCs w:val="18"/>
              </w:rPr>
              <w:t>Baroque and Rococo</w:t>
            </w: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London, 1998. 11-48, 167-184; </w:t>
            </w:r>
            <w:r w:rsidRPr="00AE665E">
              <w:rPr>
                <w:rFonts w:ascii="Merriweather" w:hAnsi="Merriweather" w:cs="Calibri"/>
                <w:b/>
                <w:noProof/>
                <w:sz w:val="18"/>
                <w:szCs w:val="18"/>
              </w:rPr>
              <w:t>B. Boucher</w:t>
            </w: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</w:t>
            </w:r>
            <w:r w:rsidRPr="00AE665E">
              <w:rPr>
                <w:rFonts w:ascii="Merriweather" w:hAnsi="Merriweather" w:cs="Calibri"/>
                <w:i/>
                <w:noProof/>
                <w:sz w:val="18"/>
                <w:szCs w:val="18"/>
              </w:rPr>
              <w:t>Italian Baroque Sculpture</w:t>
            </w: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London, 1998.; </w:t>
            </w:r>
            <w:r w:rsidRPr="00AE665E">
              <w:rPr>
                <w:rFonts w:ascii="Merriweather" w:hAnsi="Merriweather" w:cs="Calibri"/>
                <w:b/>
                <w:noProof/>
                <w:sz w:val="18"/>
                <w:szCs w:val="18"/>
              </w:rPr>
              <w:t>F. Haskell,</w:t>
            </w: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 xml:space="preserve"> </w:t>
            </w:r>
            <w:r w:rsidRPr="00AE665E">
              <w:rPr>
                <w:rFonts w:ascii="Merriweather" w:hAnsi="Merriweather" w:cs="Calibri"/>
                <w:i/>
                <w:noProof/>
                <w:sz w:val="18"/>
                <w:szCs w:val="18"/>
              </w:rPr>
              <w:t>Patrons and Painters. Art and Society in Baroque Italy</w:t>
            </w: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New Haven, London, Yale University Press, 1980.; </w:t>
            </w:r>
            <w:r w:rsidRPr="00AE665E">
              <w:rPr>
                <w:rFonts w:ascii="Merriweather" w:hAnsi="Merriweather" w:cs="Calibri"/>
                <w:b/>
                <w:noProof/>
                <w:sz w:val="18"/>
                <w:szCs w:val="18"/>
              </w:rPr>
              <w:t>R. E. Spear, F. Sohm,</w:t>
            </w: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 xml:space="preserve"> </w:t>
            </w:r>
            <w:r w:rsidRPr="00AE665E">
              <w:rPr>
                <w:rFonts w:ascii="Merriweather" w:hAnsi="Merriweather" w:cs="Calibri"/>
                <w:i/>
                <w:noProof/>
                <w:sz w:val="18"/>
                <w:szCs w:val="18"/>
              </w:rPr>
              <w:t>Painting for Profit. The Economic Lives of Seventeenth-century Italian Painters</w:t>
            </w: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Bologna, Florence, 2010.; </w:t>
            </w:r>
            <w:r w:rsidRPr="00AE665E">
              <w:rPr>
                <w:rFonts w:ascii="Merriweather" w:hAnsi="Merriweather"/>
                <w:i/>
                <w:sz w:val="18"/>
                <w:szCs w:val="18"/>
              </w:rPr>
              <w:t>The Triumph of Baroque.</w:t>
            </w:r>
            <w:r w:rsidRPr="00AE665E">
              <w:rPr>
                <w:rFonts w:ascii="Merriweather" w:hAnsi="Merriweather"/>
                <w:sz w:val="18"/>
                <w:szCs w:val="18"/>
              </w:rPr>
              <w:t xml:space="preserve"> </w:t>
            </w:r>
            <w:r w:rsidRPr="00AE665E">
              <w:rPr>
                <w:rFonts w:ascii="Merriweather" w:hAnsi="Merriweather"/>
                <w:i/>
                <w:sz w:val="18"/>
                <w:szCs w:val="18"/>
              </w:rPr>
              <w:t>Architecture in Europe</w:t>
            </w:r>
            <w:r w:rsidRPr="00AE665E">
              <w:rPr>
                <w:rFonts w:ascii="Merriweather" w:hAnsi="Merriweather"/>
                <w:sz w:val="18"/>
                <w:szCs w:val="18"/>
              </w:rPr>
              <w:t xml:space="preserve"> </w:t>
            </w:r>
            <w:r w:rsidRPr="00AE665E">
              <w:rPr>
                <w:rFonts w:ascii="Merriweather" w:hAnsi="Merriweather"/>
                <w:i/>
                <w:sz w:val="18"/>
                <w:szCs w:val="18"/>
              </w:rPr>
              <w:t>1600-1750.</w:t>
            </w:r>
            <w:r w:rsidRPr="00AE665E">
              <w:rPr>
                <w:rFonts w:ascii="Merriweather" w:hAnsi="Merriweather"/>
                <w:sz w:val="18"/>
                <w:szCs w:val="18"/>
              </w:rPr>
              <w:t xml:space="preserve">, (ur. </w:t>
            </w:r>
            <w:r w:rsidRPr="00AE665E">
              <w:rPr>
                <w:rFonts w:ascii="Merriweather" w:hAnsi="Merriweather"/>
                <w:b/>
                <w:sz w:val="18"/>
                <w:szCs w:val="18"/>
              </w:rPr>
              <w:t>H. A. Milon</w:t>
            </w:r>
            <w:r w:rsidRPr="00AE665E">
              <w:rPr>
                <w:rFonts w:ascii="Merriweather" w:hAnsi="Merriweather"/>
                <w:sz w:val="18"/>
                <w:szCs w:val="18"/>
              </w:rPr>
              <w:t xml:space="preserve">), New York, 1999.; </w:t>
            </w:r>
            <w:r w:rsidRPr="00AE665E">
              <w:rPr>
                <w:rFonts w:ascii="Merriweather" w:hAnsi="Merriweather"/>
                <w:b/>
                <w:sz w:val="18"/>
                <w:szCs w:val="18"/>
              </w:rPr>
              <w:t>A. Moir</w:t>
            </w:r>
            <w:r w:rsidRPr="00AE665E">
              <w:rPr>
                <w:rFonts w:ascii="Merriweather" w:hAnsi="Merriweather"/>
                <w:sz w:val="18"/>
                <w:szCs w:val="18"/>
              </w:rPr>
              <w:t xml:space="preserve">, </w:t>
            </w:r>
            <w:r w:rsidRPr="00AE665E">
              <w:rPr>
                <w:rFonts w:ascii="Merriweather" w:hAnsi="Merriweather"/>
                <w:i/>
                <w:sz w:val="18"/>
                <w:szCs w:val="18"/>
              </w:rPr>
              <w:t>Caravaggio</w:t>
            </w:r>
            <w:r w:rsidRPr="00AE665E">
              <w:rPr>
                <w:rFonts w:ascii="Merriweather" w:hAnsi="Merriweather"/>
                <w:sz w:val="18"/>
                <w:szCs w:val="18"/>
              </w:rPr>
              <w:t xml:space="preserve">, New York, 1982.; </w:t>
            </w:r>
            <w:r w:rsidRPr="00AE665E">
              <w:rPr>
                <w:rFonts w:ascii="Merriweather" w:hAnsi="Merriweather" w:cs="Calibri"/>
                <w:b/>
                <w:noProof/>
                <w:sz w:val="18"/>
                <w:szCs w:val="18"/>
              </w:rPr>
              <w:t>R. Vodret,</w:t>
            </w: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 xml:space="preserve"> </w:t>
            </w:r>
            <w:r w:rsidRPr="00AE665E">
              <w:rPr>
                <w:rFonts w:ascii="Merriweather" w:hAnsi="Merriweather" w:cs="Calibri"/>
                <w:i/>
                <w:noProof/>
                <w:sz w:val="18"/>
                <w:szCs w:val="18"/>
              </w:rPr>
              <w:t>Caravaggio</w:t>
            </w: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Milano, 2009.; </w:t>
            </w:r>
            <w:r w:rsidRPr="00AE665E">
              <w:rPr>
                <w:rFonts w:ascii="Merriweather" w:hAnsi="Merriweather" w:cs="Calibri"/>
                <w:b/>
                <w:noProof/>
                <w:sz w:val="18"/>
                <w:szCs w:val="18"/>
              </w:rPr>
              <w:t>C. Norberg-Schulz</w:t>
            </w: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</w:t>
            </w:r>
            <w:r w:rsidRPr="00AE665E">
              <w:rPr>
                <w:rFonts w:ascii="Merriweather" w:hAnsi="Merriweather" w:cs="Calibri"/>
                <w:i/>
                <w:noProof/>
                <w:sz w:val="18"/>
                <w:szCs w:val="18"/>
              </w:rPr>
              <w:t>Baroque architecture</w:t>
            </w: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Milano, 2003.; </w:t>
            </w:r>
            <w:r w:rsidRPr="00AE665E">
              <w:rPr>
                <w:rFonts w:ascii="Merriweather" w:hAnsi="Merriweather" w:cs="Calibri"/>
                <w:b/>
                <w:noProof/>
                <w:sz w:val="18"/>
                <w:szCs w:val="18"/>
              </w:rPr>
              <w:t>N. Pevsner</w:t>
            </w: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</w:t>
            </w:r>
            <w:r w:rsidRPr="00AE665E">
              <w:rPr>
                <w:rFonts w:ascii="Merriweather" w:hAnsi="Merriweather" w:cs="Calibri"/>
                <w:i/>
                <w:noProof/>
                <w:sz w:val="18"/>
                <w:szCs w:val="18"/>
              </w:rPr>
              <w:t>An Outline of European Architecture</w:t>
            </w: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London, 2009.; </w:t>
            </w:r>
            <w:r w:rsidRPr="00AE665E">
              <w:rPr>
                <w:rFonts w:ascii="Merriweather" w:hAnsi="Merriweather" w:cs="Calibri"/>
                <w:b/>
                <w:noProof/>
                <w:sz w:val="18"/>
                <w:szCs w:val="18"/>
              </w:rPr>
              <w:t xml:space="preserve">J. Pope-Hennessy: </w:t>
            </w:r>
            <w:r w:rsidRPr="00AE665E">
              <w:rPr>
                <w:rFonts w:ascii="Merriweather" w:hAnsi="Merriweather" w:cs="Calibri"/>
                <w:i/>
                <w:noProof/>
                <w:sz w:val="18"/>
                <w:szCs w:val="18"/>
              </w:rPr>
              <w:t>An introduction to Italian sculpture, vol. 3 - Italian High Renaissance and Baroque Sculpture</w:t>
            </w: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London, 1996.; </w:t>
            </w:r>
            <w:r w:rsidRPr="00AE665E">
              <w:rPr>
                <w:rFonts w:ascii="Merriweather" w:hAnsi="Merriweather" w:cs="Calibri"/>
                <w:b/>
                <w:noProof/>
                <w:sz w:val="18"/>
                <w:szCs w:val="18"/>
              </w:rPr>
              <w:t>C. Puglisi</w:t>
            </w: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</w:t>
            </w:r>
            <w:r w:rsidRPr="00AE665E">
              <w:rPr>
                <w:rFonts w:ascii="Merriweather" w:hAnsi="Merriweather" w:cs="Calibri"/>
                <w:i/>
                <w:noProof/>
                <w:sz w:val="18"/>
                <w:szCs w:val="18"/>
              </w:rPr>
              <w:t>Caravaggio</w:t>
            </w: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London, 2000.; </w:t>
            </w:r>
            <w:r w:rsidRPr="00AE665E">
              <w:rPr>
                <w:rFonts w:ascii="Merriweather" w:hAnsi="Merriweather" w:cs="Calibri"/>
                <w:b/>
                <w:noProof/>
                <w:sz w:val="18"/>
                <w:szCs w:val="18"/>
              </w:rPr>
              <w:t>R. Wittkower</w:t>
            </w: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</w:t>
            </w:r>
            <w:r w:rsidRPr="00AE665E">
              <w:rPr>
                <w:rFonts w:ascii="Merriweather" w:hAnsi="Merriweather" w:cs="Calibri"/>
                <w:i/>
                <w:noProof/>
                <w:sz w:val="18"/>
                <w:szCs w:val="18"/>
              </w:rPr>
              <w:t>Bernini: The Sculptor of the Roman Baroque</w:t>
            </w: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London, 1997., </w:t>
            </w:r>
            <w:r w:rsidRPr="00AE665E">
              <w:rPr>
                <w:rFonts w:ascii="Merriweather" w:hAnsi="Merriweather" w:cs="Calibri"/>
                <w:i/>
                <w:noProof/>
                <w:sz w:val="18"/>
                <w:szCs w:val="18"/>
              </w:rPr>
              <w:t>La pittura nel Veneto</w:t>
            </w:r>
            <w:r w:rsidRPr="00AE665E">
              <w:rPr>
                <w:rFonts w:ascii="Merriweather" w:hAnsi="Merriweather" w:cs="Calibri"/>
                <w:b/>
                <w:i/>
                <w:noProof/>
                <w:sz w:val="18"/>
                <w:szCs w:val="18"/>
              </w:rPr>
              <w:t xml:space="preserve">, </w:t>
            </w:r>
            <w:r w:rsidRPr="00AE665E">
              <w:rPr>
                <w:rFonts w:ascii="Merriweather" w:hAnsi="Merriweather" w:cs="Calibri"/>
                <w:i/>
                <w:noProof/>
                <w:sz w:val="18"/>
                <w:szCs w:val="18"/>
              </w:rPr>
              <w:t>Il Seicento I</w:t>
            </w:r>
            <w:r w:rsidRPr="00AE665E">
              <w:rPr>
                <w:rFonts w:ascii="Merriweather" w:hAnsi="Merriweather" w:cs="Calibri"/>
                <w:b/>
                <w:i/>
                <w:noProof/>
                <w:sz w:val="18"/>
                <w:szCs w:val="18"/>
              </w:rPr>
              <w:t>.</w:t>
            </w: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(ur. </w:t>
            </w:r>
            <w:r w:rsidRPr="00AE665E">
              <w:rPr>
                <w:rFonts w:ascii="Merriweather" w:hAnsi="Merriweather" w:cs="Calibri"/>
                <w:b/>
                <w:noProof/>
                <w:sz w:val="18"/>
                <w:szCs w:val="18"/>
              </w:rPr>
              <w:t>Carlo Pirovano, Mauro Lucca</w:t>
            </w: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>), Milano, 2000</w:t>
            </w:r>
            <w:r w:rsidRPr="00AE665E">
              <w:rPr>
                <w:rFonts w:ascii="Merriweather" w:hAnsi="Merriweather" w:cs="Calibri"/>
                <w:i/>
                <w:noProof/>
                <w:sz w:val="18"/>
                <w:szCs w:val="18"/>
              </w:rPr>
              <w:t>.; La pittura nel Veneto, Il Seicento II.,</w:t>
            </w: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 xml:space="preserve"> (</w:t>
            </w:r>
            <w:r w:rsidRPr="00AE665E">
              <w:rPr>
                <w:rFonts w:ascii="Merriweather" w:hAnsi="Merriweather" w:cs="Calibri"/>
                <w:b/>
                <w:noProof/>
                <w:sz w:val="18"/>
                <w:szCs w:val="18"/>
              </w:rPr>
              <w:t>ur. C. Pirovano, M. Lucca</w:t>
            </w:r>
            <w:r w:rsidRPr="00AE665E">
              <w:rPr>
                <w:rFonts w:ascii="Merriweather" w:hAnsi="Merriweather" w:cs="Calibri"/>
                <w:noProof/>
                <w:sz w:val="18"/>
                <w:szCs w:val="18"/>
              </w:rPr>
              <w:t>), Milano, 2001.;</w:t>
            </w:r>
            <w:r w:rsidRPr="00AE665E">
              <w:rPr>
                <w:rFonts w:ascii="Merriweather" w:hAnsi="Merriweather" w:cs="Calibri"/>
                <w:b/>
                <w:noProof/>
                <w:sz w:val="18"/>
                <w:szCs w:val="18"/>
              </w:rPr>
              <w:t xml:space="preserve"> </w:t>
            </w:r>
            <w:r w:rsidRPr="00AE665E">
              <w:rPr>
                <w:rFonts w:ascii="Merriweather" w:hAnsi="Merriweather"/>
                <w:i/>
                <w:sz w:val="18"/>
                <w:szCs w:val="18"/>
              </w:rPr>
              <w:t>Artemisia Gentileschi and feminism in early modern Europe</w:t>
            </w:r>
            <w:r w:rsidRPr="00AE665E">
              <w:rPr>
                <w:rFonts w:ascii="Merriweather" w:hAnsi="Merriweather"/>
                <w:sz w:val="18"/>
                <w:szCs w:val="18"/>
              </w:rPr>
              <w:t xml:space="preserve"> ur. Mary D. Garrard, Reaktion Books, 2020. </w:t>
            </w:r>
            <w:r w:rsidRPr="00AE665E">
              <w:rPr>
                <w:rFonts w:ascii="Merriweather" w:hAnsi="Merriweather"/>
                <w:b/>
                <w:sz w:val="18"/>
                <w:szCs w:val="18"/>
              </w:rPr>
              <w:t>P. Portoghesi</w:t>
            </w:r>
            <w:r w:rsidRPr="00AE665E">
              <w:rPr>
                <w:rFonts w:ascii="Merriweather" w:hAnsi="Merriweather"/>
                <w:sz w:val="18"/>
                <w:szCs w:val="18"/>
              </w:rPr>
              <w:t xml:space="preserve">, </w:t>
            </w:r>
            <w:r w:rsidRPr="00AE665E">
              <w:rPr>
                <w:rFonts w:ascii="Merriweather" w:hAnsi="Merriweather"/>
                <w:i/>
                <w:sz w:val="18"/>
                <w:szCs w:val="18"/>
              </w:rPr>
              <w:t>Borromini: la vita e le opere,</w:t>
            </w:r>
            <w:r w:rsidRPr="00AE665E">
              <w:rPr>
                <w:rFonts w:ascii="Merriweather" w:hAnsi="Merriweather"/>
                <w:sz w:val="18"/>
                <w:szCs w:val="18"/>
              </w:rPr>
              <w:t xml:space="preserve"> Milano, Skira, 2019., </w:t>
            </w:r>
            <w:r w:rsidRPr="00AE665E">
              <w:rPr>
                <w:rFonts w:ascii="Merriweather" w:hAnsi="Merriweather"/>
                <w:b/>
                <w:sz w:val="18"/>
                <w:szCs w:val="18"/>
              </w:rPr>
              <w:t>H. Voss</w:t>
            </w:r>
            <w:r w:rsidRPr="00AE665E">
              <w:rPr>
                <w:rFonts w:ascii="Merriweather" w:hAnsi="Merriweather"/>
                <w:sz w:val="18"/>
                <w:szCs w:val="18"/>
              </w:rPr>
              <w:t xml:space="preserve">, </w:t>
            </w:r>
            <w:r w:rsidRPr="00AE665E">
              <w:rPr>
                <w:rFonts w:ascii="Merriweather" w:hAnsi="Merriweather"/>
                <w:i/>
                <w:sz w:val="18"/>
                <w:szCs w:val="18"/>
              </w:rPr>
              <w:t>Baroque painting in Rome,</w:t>
            </w:r>
            <w:r w:rsidRPr="00AE665E">
              <w:rPr>
                <w:rFonts w:ascii="Merriweather" w:hAnsi="Merriweather"/>
                <w:sz w:val="18"/>
                <w:szCs w:val="18"/>
              </w:rPr>
              <w:t xml:space="preserve"> sv, I. i II.,</w:t>
            </w:r>
            <w:r w:rsidRPr="00AE665E">
              <w:rPr>
                <w:rFonts w:ascii="Merriweather" w:hAnsi="Merriweather"/>
                <w:i/>
                <w:sz w:val="18"/>
                <w:szCs w:val="18"/>
              </w:rPr>
              <w:t xml:space="preserve"> </w:t>
            </w:r>
            <w:r w:rsidRPr="00AE665E">
              <w:rPr>
                <w:rFonts w:ascii="Merriweather" w:hAnsi="Merriweather" w:cs="Arial"/>
                <w:sz w:val="18"/>
                <w:szCs w:val="18"/>
                <w:shd w:val="clear" w:color="auto" w:fill="FFFFFF"/>
              </w:rPr>
              <w:t>San Francisco: Alan Worfsy Fine Arts, 1997</w:t>
            </w:r>
            <w:r w:rsidRPr="00AE665E">
              <w:rPr>
                <w:rFonts w:ascii="Merriweather" w:hAnsi="Merriweather"/>
                <w:sz w:val="18"/>
                <w:szCs w:val="18"/>
              </w:rPr>
              <w:t xml:space="preserve">. </w:t>
            </w:r>
          </w:p>
        </w:tc>
      </w:tr>
      <w:tr w:rsidR="00AE665E" w:rsidRPr="00AE665E" w14:paraId="4B6903BA" w14:textId="77777777" w:rsidTr="00A537AB">
        <w:tc>
          <w:tcPr>
            <w:tcW w:w="1696" w:type="dxa"/>
            <w:shd w:val="clear" w:color="auto" w:fill="F2F2F2" w:themeFill="background1" w:themeFillShade="F2"/>
          </w:tcPr>
          <w:p w14:paraId="02FE5E09" w14:textId="77777777" w:rsidR="00612896" w:rsidRPr="00AE665E" w:rsidRDefault="00612896" w:rsidP="00612896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Mrežni izvori </w:t>
            </w:r>
          </w:p>
        </w:tc>
        <w:tc>
          <w:tcPr>
            <w:tcW w:w="7797" w:type="dxa"/>
            <w:gridSpan w:val="24"/>
          </w:tcPr>
          <w:p w14:paraId="736A2DB9" w14:textId="77777777" w:rsidR="00612896" w:rsidRPr="00AE665E" w:rsidRDefault="00612896" w:rsidP="00612896">
            <w:pPr>
              <w:tabs>
                <w:tab w:val="left" w:pos="1218"/>
              </w:tabs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E665E">
              <w:rPr>
                <w:rFonts w:ascii="Merriweather" w:eastAsia="MS Gothic" w:hAnsi="Merriweather" w:cs="Times New Roman"/>
                <w:sz w:val="18"/>
                <w:szCs w:val="18"/>
              </w:rPr>
              <w:t>www.wga.hu; www.hrcak.hr;  www.jstor.org</w:t>
            </w:r>
          </w:p>
        </w:tc>
      </w:tr>
      <w:tr w:rsidR="00AE665E" w:rsidRPr="00AE665E" w14:paraId="3283DF6C" w14:textId="77777777" w:rsidTr="00A537AB"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14:paraId="16C0C82C" w14:textId="77777777" w:rsidR="00612896" w:rsidRPr="00AE665E" w:rsidRDefault="00612896" w:rsidP="00612896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Provjera ishoda učenja (prema uputama AZVO)</w:t>
            </w:r>
          </w:p>
        </w:tc>
        <w:tc>
          <w:tcPr>
            <w:tcW w:w="6006" w:type="dxa"/>
            <w:gridSpan w:val="22"/>
          </w:tcPr>
          <w:p w14:paraId="7CCBEC0A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91" w:type="dxa"/>
            <w:gridSpan w:val="2"/>
          </w:tcPr>
          <w:p w14:paraId="362B3458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</w:tc>
      </w:tr>
      <w:tr w:rsidR="00AE665E" w:rsidRPr="00AE665E" w14:paraId="7BF4A26C" w14:textId="77777777" w:rsidTr="00A537AB">
        <w:tc>
          <w:tcPr>
            <w:tcW w:w="1696" w:type="dxa"/>
            <w:vMerge/>
            <w:shd w:val="clear" w:color="auto" w:fill="F2F2F2" w:themeFill="background1" w:themeFillShade="F2"/>
          </w:tcPr>
          <w:p w14:paraId="081F08B5" w14:textId="77777777" w:rsidR="00612896" w:rsidRPr="00AE665E" w:rsidRDefault="00612896" w:rsidP="00612896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2262" w:type="dxa"/>
            <w:gridSpan w:val="10"/>
            <w:vAlign w:val="center"/>
          </w:tcPr>
          <w:p w14:paraId="299DAC65" w14:textId="77777777" w:rsidR="00612896" w:rsidRPr="00AE665E" w:rsidRDefault="00612896" w:rsidP="0061289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AE665E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E665E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završni</w:t>
            </w:r>
          </w:p>
          <w:p w14:paraId="20EB71B7" w14:textId="77777777" w:rsidR="00612896" w:rsidRPr="00AE665E" w:rsidRDefault="00612896" w:rsidP="0061289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AE665E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2274" w:type="dxa"/>
            <w:gridSpan w:val="8"/>
            <w:vAlign w:val="center"/>
          </w:tcPr>
          <w:p w14:paraId="037636DA" w14:textId="77777777" w:rsidR="00612896" w:rsidRPr="00AE665E" w:rsidRDefault="00612896" w:rsidP="0061289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AE665E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AE665E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završni</w:t>
            </w:r>
          </w:p>
          <w:p w14:paraId="6922F39A" w14:textId="77777777" w:rsidR="00612896" w:rsidRPr="00AE665E" w:rsidRDefault="00612896" w:rsidP="0061289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AE665E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470" w:type="dxa"/>
            <w:gridSpan w:val="4"/>
            <w:vAlign w:val="center"/>
          </w:tcPr>
          <w:p w14:paraId="7CE853CD" w14:textId="77777777" w:rsidR="00612896" w:rsidRPr="00AE665E" w:rsidRDefault="00612896" w:rsidP="0061289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AE665E">
              <w:rPr>
                <w:rFonts w:ascii="Segoe UI Symbol" w:eastAsia="MS Gothic" w:hAnsi="Segoe UI Symbol" w:cs="Segoe UI Symbol"/>
                <w:sz w:val="18"/>
                <w:szCs w:val="18"/>
              </w:rPr>
              <w:t>☒</w:t>
            </w:r>
            <w:r w:rsidRPr="00AE665E">
              <w:rPr>
                <w:rFonts w:ascii="Merriweather" w:eastAsia="MS Gothic" w:hAnsi="Merriweather" w:cs="Segoe UI Symbol"/>
                <w:sz w:val="18"/>
                <w:szCs w:val="18"/>
              </w:rPr>
              <w:t xml:space="preserve"> </w:t>
            </w:r>
            <w:r w:rsidRPr="00AE665E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91" w:type="dxa"/>
            <w:gridSpan w:val="2"/>
            <w:vAlign w:val="center"/>
          </w:tcPr>
          <w:p w14:paraId="77E3DF26" w14:textId="77777777" w:rsidR="00612896" w:rsidRPr="00AE665E" w:rsidRDefault="00612896" w:rsidP="0061289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AE665E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AE665E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AE665E" w:rsidRPr="00AE665E" w14:paraId="01591A26" w14:textId="77777777" w:rsidTr="00A537AB">
        <w:tc>
          <w:tcPr>
            <w:tcW w:w="1696" w:type="dxa"/>
            <w:vMerge/>
            <w:shd w:val="clear" w:color="auto" w:fill="F2F2F2" w:themeFill="background1" w:themeFillShade="F2"/>
          </w:tcPr>
          <w:p w14:paraId="7307FF8B" w14:textId="77777777" w:rsidR="00612896" w:rsidRPr="00AE665E" w:rsidRDefault="00612896" w:rsidP="00612896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553" w:type="dxa"/>
            <w:gridSpan w:val="6"/>
            <w:vAlign w:val="center"/>
          </w:tcPr>
          <w:p w14:paraId="14E37082" w14:textId="77777777" w:rsidR="00612896" w:rsidRPr="00AE665E" w:rsidRDefault="00612896" w:rsidP="0061289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AE665E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AE665E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31" w:type="dxa"/>
            <w:gridSpan w:val="6"/>
            <w:vAlign w:val="center"/>
          </w:tcPr>
          <w:p w14:paraId="745FEC30" w14:textId="77777777" w:rsidR="00612896" w:rsidRPr="00AE665E" w:rsidRDefault="00612896" w:rsidP="0061289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AE665E">
              <w:rPr>
                <w:rFonts w:ascii="Segoe UI Symbol" w:eastAsia="MS Gothic" w:hAnsi="Segoe UI Symbol" w:cs="Segoe UI Symbol"/>
                <w:sz w:val="18"/>
                <w:szCs w:val="18"/>
              </w:rPr>
              <w:t>☒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AE665E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552" w:type="dxa"/>
            <w:gridSpan w:val="6"/>
            <w:vAlign w:val="center"/>
          </w:tcPr>
          <w:p w14:paraId="1EF4D9C9" w14:textId="77777777" w:rsidR="00612896" w:rsidRPr="00AE665E" w:rsidRDefault="00612896" w:rsidP="0061289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AE665E">
              <w:rPr>
                <w:rFonts w:ascii="Segoe UI Symbol" w:eastAsia="MS Gothic" w:hAnsi="Segoe UI Symbol" w:cs="Segoe UI Symbol"/>
                <w:sz w:val="18"/>
                <w:szCs w:val="18"/>
              </w:rPr>
              <w:t>☒</w:t>
            </w:r>
            <w:r w:rsidRPr="00AE665E">
              <w:rPr>
                <w:rFonts w:ascii="Merriweather" w:eastAsia="MS Gothic" w:hAnsi="Merriweather" w:cs="Segoe UI Symbol"/>
                <w:sz w:val="18"/>
                <w:szCs w:val="18"/>
              </w:rPr>
              <w:t xml:space="preserve"> </w:t>
            </w:r>
            <w:r w:rsidRPr="00AE665E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seminarski</w:t>
            </w:r>
          </w:p>
          <w:p w14:paraId="3253C0AC" w14:textId="77777777" w:rsidR="00612896" w:rsidRPr="00AE665E" w:rsidRDefault="00612896" w:rsidP="0061289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AE665E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76" w:type="dxa"/>
            <w:gridSpan w:val="3"/>
            <w:vAlign w:val="center"/>
          </w:tcPr>
          <w:p w14:paraId="5213595B" w14:textId="77777777" w:rsidR="00612896" w:rsidRPr="00AE665E" w:rsidRDefault="00612896" w:rsidP="0061289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AE665E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AE665E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seminarski</w:t>
            </w:r>
          </w:p>
          <w:p w14:paraId="4B57CDDA" w14:textId="77777777" w:rsidR="00612896" w:rsidRPr="00AE665E" w:rsidRDefault="00612896" w:rsidP="0061289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AE665E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34" w:type="dxa"/>
            <w:gridSpan w:val="2"/>
            <w:vAlign w:val="center"/>
          </w:tcPr>
          <w:p w14:paraId="0280FD37" w14:textId="77777777" w:rsidR="00612896" w:rsidRPr="00AE665E" w:rsidRDefault="00612896" w:rsidP="00612896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AE665E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AE665E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851" w:type="dxa"/>
            <w:vAlign w:val="center"/>
          </w:tcPr>
          <w:p w14:paraId="297ED25E" w14:textId="77777777" w:rsidR="00612896" w:rsidRPr="00AE665E" w:rsidRDefault="00612896" w:rsidP="00612896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AE665E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AE665E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AE665E" w:rsidRPr="00AE665E" w14:paraId="7E7FE743" w14:textId="77777777" w:rsidTr="00A537AB">
        <w:tc>
          <w:tcPr>
            <w:tcW w:w="1696" w:type="dxa"/>
            <w:shd w:val="clear" w:color="auto" w:fill="F2F2F2" w:themeFill="background1" w:themeFillShade="F2"/>
          </w:tcPr>
          <w:p w14:paraId="524CDE8C" w14:textId="77777777" w:rsidR="00612896" w:rsidRPr="00AE665E" w:rsidRDefault="00612896" w:rsidP="00612896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Način formiranja završne ocjene (%)</w:t>
            </w:r>
          </w:p>
        </w:tc>
        <w:tc>
          <w:tcPr>
            <w:tcW w:w="7797" w:type="dxa"/>
            <w:gridSpan w:val="24"/>
            <w:vAlign w:val="center"/>
          </w:tcPr>
          <w:p w14:paraId="6A028A48" w14:textId="334AA46E" w:rsidR="00612896" w:rsidRPr="00AE665E" w:rsidRDefault="00612896" w:rsidP="0061289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E665E">
              <w:rPr>
                <w:rFonts w:ascii="Merriweather" w:eastAsia="MS Gothic" w:hAnsi="Merriweather" w:cs="Times New Roman"/>
                <w:sz w:val="18"/>
                <w:szCs w:val="18"/>
              </w:rPr>
              <w:t>50% seminarski rad;  25% kolokvij 1, 25% kolokvij 2 (ili 50% završni ispit)</w:t>
            </w:r>
          </w:p>
        </w:tc>
      </w:tr>
      <w:tr w:rsidR="00AE665E" w:rsidRPr="00AE665E" w14:paraId="3959F0C3" w14:textId="77777777" w:rsidTr="00A537AB">
        <w:tc>
          <w:tcPr>
            <w:tcW w:w="1696" w:type="dxa"/>
            <w:vMerge w:val="restart"/>
            <w:shd w:val="clear" w:color="auto" w:fill="F2F2F2" w:themeFill="background1" w:themeFillShade="F2"/>
          </w:tcPr>
          <w:p w14:paraId="0BD7DFE4" w14:textId="77777777" w:rsidR="00612896" w:rsidRPr="00AE665E" w:rsidRDefault="00612896" w:rsidP="00612896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Ocjenjivanje </w:t>
            </w:r>
          </w:p>
          <w:p w14:paraId="73B4ECB1" w14:textId="77777777" w:rsidR="00612896" w:rsidRPr="00AE665E" w:rsidRDefault="00612896" w:rsidP="00612896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sz w:val="18"/>
                <w:szCs w:val="18"/>
              </w:rPr>
              <w:t>/upisati postotak ili broj bodova za elemente koji se ocjenjuju/</w:t>
            </w:r>
          </w:p>
        </w:tc>
        <w:tc>
          <w:tcPr>
            <w:tcW w:w="1261" w:type="dxa"/>
            <w:gridSpan w:val="4"/>
            <w:vAlign w:val="center"/>
          </w:tcPr>
          <w:p w14:paraId="7EE92B59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sz w:val="18"/>
                <w:szCs w:val="18"/>
              </w:rPr>
              <w:t>do 60%</w:t>
            </w:r>
          </w:p>
        </w:tc>
        <w:tc>
          <w:tcPr>
            <w:tcW w:w="6536" w:type="dxa"/>
            <w:gridSpan w:val="20"/>
            <w:vAlign w:val="center"/>
          </w:tcPr>
          <w:p w14:paraId="5230E8A5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sz w:val="18"/>
                <w:szCs w:val="18"/>
              </w:rPr>
              <w:t>% nedovoljan (1)</w:t>
            </w:r>
          </w:p>
        </w:tc>
      </w:tr>
      <w:tr w:rsidR="00AE665E" w:rsidRPr="00AE665E" w14:paraId="7709C44B" w14:textId="77777777" w:rsidTr="00A537AB">
        <w:tc>
          <w:tcPr>
            <w:tcW w:w="1696" w:type="dxa"/>
            <w:vMerge/>
            <w:shd w:val="clear" w:color="auto" w:fill="F2F2F2" w:themeFill="background1" w:themeFillShade="F2"/>
          </w:tcPr>
          <w:p w14:paraId="4A76351E" w14:textId="77777777" w:rsidR="00612896" w:rsidRPr="00AE665E" w:rsidRDefault="00612896" w:rsidP="00612896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261" w:type="dxa"/>
            <w:gridSpan w:val="4"/>
            <w:vAlign w:val="center"/>
          </w:tcPr>
          <w:p w14:paraId="33E0964B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sz w:val="18"/>
                <w:szCs w:val="18"/>
              </w:rPr>
              <w:t>60-70 %</w:t>
            </w:r>
          </w:p>
        </w:tc>
        <w:tc>
          <w:tcPr>
            <w:tcW w:w="6536" w:type="dxa"/>
            <w:gridSpan w:val="20"/>
            <w:vAlign w:val="center"/>
          </w:tcPr>
          <w:p w14:paraId="49F27F48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sz w:val="18"/>
                <w:szCs w:val="18"/>
              </w:rPr>
              <w:t>% dovoljan (2)</w:t>
            </w:r>
          </w:p>
        </w:tc>
      </w:tr>
      <w:tr w:rsidR="00AE665E" w:rsidRPr="00AE665E" w14:paraId="73AEE887" w14:textId="77777777" w:rsidTr="00A537AB">
        <w:tc>
          <w:tcPr>
            <w:tcW w:w="1696" w:type="dxa"/>
            <w:vMerge/>
            <w:shd w:val="clear" w:color="auto" w:fill="F2F2F2" w:themeFill="background1" w:themeFillShade="F2"/>
          </w:tcPr>
          <w:p w14:paraId="4CBC7AF7" w14:textId="77777777" w:rsidR="00612896" w:rsidRPr="00AE665E" w:rsidRDefault="00612896" w:rsidP="00612896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261" w:type="dxa"/>
            <w:gridSpan w:val="4"/>
            <w:vAlign w:val="center"/>
          </w:tcPr>
          <w:p w14:paraId="75C62A2C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sz w:val="18"/>
                <w:szCs w:val="18"/>
              </w:rPr>
              <w:t>70-80 %</w:t>
            </w:r>
          </w:p>
        </w:tc>
        <w:tc>
          <w:tcPr>
            <w:tcW w:w="6536" w:type="dxa"/>
            <w:gridSpan w:val="20"/>
            <w:vAlign w:val="center"/>
          </w:tcPr>
          <w:p w14:paraId="4E4CCF06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sz w:val="18"/>
                <w:szCs w:val="18"/>
              </w:rPr>
              <w:t>% dobar (3)</w:t>
            </w:r>
          </w:p>
        </w:tc>
      </w:tr>
      <w:tr w:rsidR="00AE665E" w:rsidRPr="00AE665E" w14:paraId="0DA6C50E" w14:textId="77777777" w:rsidTr="00A537AB">
        <w:tc>
          <w:tcPr>
            <w:tcW w:w="1696" w:type="dxa"/>
            <w:vMerge/>
            <w:shd w:val="clear" w:color="auto" w:fill="F2F2F2" w:themeFill="background1" w:themeFillShade="F2"/>
          </w:tcPr>
          <w:p w14:paraId="181B6A99" w14:textId="77777777" w:rsidR="00612896" w:rsidRPr="00AE665E" w:rsidRDefault="00612896" w:rsidP="00612896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261" w:type="dxa"/>
            <w:gridSpan w:val="4"/>
            <w:vAlign w:val="center"/>
          </w:tcPr>
          <w:p w14:paraId="6ED52441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sz w:val="18"/>
                <w:szCs w:val="18"/>
              </w:rPr>
              <w:t>80-90 %</w:t>
            </w:r>
          </w:p>
        </w:tc>
        <w:tc>
          <w:tcPr>
            <w:tcW w:w="6536" w:type="dxa"/>
            <w:gridSpan w:val="20"/>
            <w:vAlign w:val="center"/>
          </w:tcPr>
          <w:p w14:paraId="01DCC60E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sz w:val="18"/>
                <w:szCs w:val="18"/>
              </w:rPr>
              <w:t>% vrlo dobar (4)</w:t>
            </w:r>
          </w:p>
        </w:tc>
      </w:tr>
      <w:tr w:rsidR="00AE665E" w:rsidRPr="00AE665E" w14:paraId="52E9526D" w14:textId="77777777" w:rsidTr="00A537AB">
        <w:tc>
          <w:tcPr>
            <w:tcW w:w="1696" w:type="dxa"/>
            <w:vMerge/>
            <w:shd w:val="clear" w:color="auto" w:fill="F2F2F2" w:themeFill="background1" w:themeFillShade="F2"/>
          </w:tcPr>
          <w:p w14:paraId="51E265E1" w14:textId="77777777" w:rsidR="00612896" w:rsidRPr="00AE665E" w:rsidRDefault="00612896" w:rsidP="00612896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261" w:type="dxa"/>
            <w:gridSpan w:val="4"/>
            <w:vAlign w:val="center"/>
          </w:tcPr>
          <w:p w14:paraId="756B57A1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sz w:val="18"/>
                <w:szCs w:val="18"/>
              </w:rPr>
              <w:t>više od 90%</w:t>
            </w:r>
          </w:p>
        </w:tc>
        <w:tc>
          <w:tcPr>
            <w:tcW w:w="6536" w:type="dxa"/>
            <w:gridSpan w:val="20"/>
            <w:vAlign w:val="center"/>
          </w:tcPr>
          <w:p w14:paraId="320DB519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sz w:val="18"/>
                <w:szCs w:val="18"/>
              </w:rPr>
              <w:t>% izvrstan (5)</w:t>
            </w:r>
          </w:p>
        </w:tc>
      </w:tr>
      <w:tr w:rsidR="00AE665E" w:rsidRPr="00AE665E" w14:paraId="19BA9533" w14:textId="77777777" w:rsidTr="00A537AB">
        <w:tc>
          <w:tcPr>
            <w:tcW w:w="1696" w:type="dxa"/>
            <w:shd w:val="clear" w:color="auto" w:fill="F2F2F2" w:themeFill="background1" w:themeFillShade="F2"/>
          </w:tcPr>
          <w:p w14:paraId="5C0C1156" w14:textId="77777777" w:rsidR="00612896" w:rsidRPr="00AE665E" w:rsidRDefault="00612896" w:rsidP="00612896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Način praćenja kvalitete</w:t>
            </w:r>
          </w:p>
        </w:tc>
        <w:tc>
          <w:tcPr>
            <w:tcW w:w="7797" w:type="dxa"/>
            <w:gridSpan w:val="24"/>
            <w:vAlign w:val="center"/>
          </w:tcPr>
          <w:p w14:paraId="5602061A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Gothic" w:hAnsi="Segoe UI Symbol" w:cs="Segoe UI Symbol"/>
                <w:sz w:val="18"/>
                <w:szCs w:val="18"/>
              </w:rPr>
              <w:t>☒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studentska evaluacija nastave na razini Sveučilišta </w:t>
            </w:r>
          </w:p>
          <w:p w14:paraId="26B108EF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studentska evaluacija nastave na razini sastavnice</w:t>
            </w:r>
          </w:p>
          <w:p w14:paraId="70B08B78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interna evaluacija nastave </w:t>
            </w:r>
          </w:p>
          <w:p w14:paraId="3FE361D8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Gothic" w:hAnsi="Segoe UI Symbol" w:cs="Segoe UI Symbol"/>
                <w:sz w:val="18"/>
                <w:szCs w:val="18"/>
              </w:rPr>
              <w:t>☒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tematske sjednice stručnih vijeća sastavnica o kvaliteti nastave i rezultatima studentske ankete</w:t>
            </w:r>
          </w:p>
          <w:p w14:paraId="112D8100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ostalo</w:t>
            </w:r>
          </w:p>
        </w:tc>
      </w:tr>
      <w:tr w:rsidR="00AE665E" w:rsidRPr="00AE665E" w14:paraId="527DE5F8" w14:textId="77777777" w:rsidTr="00A537AB">
        <w:tc>
          <w:tcPr>
            <w:tcW w:w="1696" w:type="dxa"/>
            <w:shd w:val="clear" w:color="auto" w:fill="F2F2F2" w:themeFill="background1" w:themeFillShade="F2"/>
          </w:tcPr>
          <w:p w14:paraId="25FA81D9" w14:textId="77777777" w:rsidR="00612896" w:rsidRPr="00AE665E" w:rsidRDefault="00612896" w:rsidP="00612896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Napomena</w:t>
            </w:r>
            <w:r w:rsidRPr="00AE665E">
              <w:rPr>
                <w:rFonts w:ascii="Merriweather" w:hAnsi="Merriweather" w:cs="Cambria Math"/>
                <w:b/>
                <w:sz w:val="18"/>
                <w:szCs w:val="18"/>
              </w:rPr>
              <w:t> </w:t>
            </w: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/</w:t>
            </w:r>
            <w:r w:rsidRPr="00AE665E">
              <w:rPr>
                <w:rFonts w:ascii="Merriweather" w:hAnsi="Merriweather" w:cs="Cambria Math"/>
                <w:b/>
                <w:sz w:val="18"/>
                <w:szCs w:val="18"/>
              </w:rPr>
              <w:t> </w:t>
            </w: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Ostalo</w:t>
            </w:r>
          </w:p>
        </w:tc>
        <w:tc>
          <w:tcPr>
            <w:tcW w:w="7797" w:type="dxa"/>
            <w:gridSpan w:val="24"/>
            <w:shd w:val="clear" w:color="auto" w:fill="auto"/>
          </w:tcPr>
          <w:p w14:paraId="16541DC7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E665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Sukladno čl. 6. </w:t>
            </w:r>
            <w:r w:rsidRPr="00AE665E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Etičkog kodeksa</w:t>
            </w:r>
            <w:r w:rsidRPr="00AE665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4071AC2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E665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Prema čl. 14. </w:t>
            </w:r>
            <w:r w:rsidRPr="00AE665E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Etičkog kodeksa</w:t>
            </w:r>
            <w:r w:rsidRPr="00AE665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AE665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[…] </w:t>
            </w:r>
          </w:p>
          <w:p w14:paraId="0F9A588D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E665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Etički je nedopušten svaki čin koji predstavlja povrjedu akademskog poštenja. To uključuje, ali se ne ograničava samo na: </w:t>
            </w:r>
          </w:p>
          <w:p w14:paraId="2F43C50F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E665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55EB8DE4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E665E">
              <w:rPr>
                <w:rFonts w:ascii="Merriweather" w:eastAsia="MS Gothic" w:hAnsi="Merriweather" w:cs="Times New Roman"/>
                <w:sz w:val="18"/>
                <w:szCs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48AF3B92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E665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AE665E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  <w:szCs w:val="18"/>
                </w:rPr>
                <w:t>Pravilnik o stegovnoj odgovornosti studenata/studentica Sveučilišta u Zadru</w:t>
              </w:r>
            </w:hyperlink>
            <w:r w:rsidRPr="00AE665E">
              <w:rPr>
                <w:rFonts w:ascii="Merriweather" w:eastAsia="MS Gothic" w:hAnsi="Merriweather" w:cs="Times New Roman"/>
                <w:sz w:val="18"/>
                <w:szCs w:val="18"/>
              </w:rPr>
              <w:t>.</w:t>
            </w:r>
          </w:p>
          <w:p w14:paraId="058D1E6B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E665E">
              <w:rPr>
                <w:rFonts w:ascii="Merriweather" w:eastAsia="MS Gothic" w:hAnsi="Merriweather" w:cs="Times New Roman"/>
                <w:sz w:val="18"/>
                <w:szCs w:val="18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11D4A233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  <w:p w14:paraId="255F4244" w14:textId="77777777" w:rsidR="00612896" w:rsidRPr="00AE665E" w:rsidRDefault="00612896" w:rsidP="0061289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</w:tc>
      </w:tr>
    </w:tbl>
    <w:p w14:paraId="42EC4EEF" w14:textId="77777777" w:rsidR="00794496" w:rsidRPr="00AE665E" w:rsidRDefault="00794496">
      <w:pPr>
        <w:rPr>
          <w:rFonts w:ascii="Merriweather" w:hAnsi="Merriweather" w:cs="Times New Roman"/>
          <w:sz w:val="18"/>
          <w:szCs w:val="18"/>
        </w:rPr>
      </w:pPr>
    </w:p>
    <w:sectPr w:rsidR="00794496" w:rsidRPr="00AE665E" w:rsidSect="00F30456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56C1A" w14:textId="77777777" w:rsidR="00874E69" w:rsidRDefault="00874E69" w:rsidP="009947BA">
      <w:pPr>
        <w:spacing w:before="0" w:after="0"/>
      </w:pPr>
      <w:r>
        <w:separator/>
      </w:r>
    </w:p>
  </w:endnote>
  <w:endnote w:type="continuationSeparator" w:id="0">
    <w:p w14:paraId="3253D754" w14:textId="77777777" w:rsidR="00874E69" w:rsidRDefault="00874E69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C3644" w14:textId="77777777" w:rsidR="00874E69" w:rsidRDefault="00874E69" w:rsidP="009947BA">
      <w:pPr>
        <w:spacing w:before="0" w:after="0"/>
      </w:pPr>
      <w:r>
        <w:separator/>
      </w:r>
    </w:p>
  </w:footnote>
  <w:footnote w:type="continuationSeparator" w:id="0">
    <w:p w14:paraId="48642560" w14:textId="77777777" w:rsidR="00874E69" w:rsidRDefault="00874E69" w:rsidP="009947BA">
      <w:pPr>
        <w:spacing w:before="0" w:after="0"/>
      </w:pPr>
      <w:r>
        <w:continuationSeparator/>
      </w:r>
    </w:p>
  </w:footnote>
  <w:footnote w:id="1">
    <w:p w14:paraId="263C7B92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6ED14" w14:textId="77777777" w:rsidR="00FF1020" w:rsidRDefault="00BE7182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>
      <w:rPr>
        <w:rFonts w:ascii="Merriweather" w:hAnsi="Merriweather"/>
        <w:b w:val="0"/>
        <w:bCs w:val="0"/>
        <w:noProof/>
        <w:sz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7913A4" wp14:editId="24F35624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EDAE5B" w14:textId="77777777" w:rsidR="0079745E" w:rsidRDefault="00F22855" w:rsidP="0079745E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8E7E424" wp14:editId="1327F89F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7913A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CEDAE5B" w14:textId="77777777" w:rsidR="0079745E" w:rsidRDefault="00F22855" w:rsidP="0079745E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18E7E424" wp14:editId="1327F89F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001208D0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4EE8C072" w14:textId="77777777" w:rsidR="0079745E" w:rsidRDefault="0079745E" w:rsidP="0079745E">
    <w:pPr>
      <w:pStyle w:val="Header"/>
    </w:pPr>
  </w:p>
  <w:p w14:paraId="522BA7B0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3506"/>
    <w:multiLevelType w:val="hybridMultilevel"/>
    <w:tmpl w:val="BA98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04ABD"/>
    <w:multiLevelType w:val="hybridMultilevel"/>
    <w:tmpl w:val="D83ABC02"/>
    <w:lvl w:ilvl="0" w:tplc="0F9C158C">
      <w:start w:val="1"/>
      <w:numFmt w:val="decimal"/>
      <w:lvlText w:val="%1."/>
      <w:lvlJc w:val="left"/>
      <w:pPr>
        <w:ind w:left="397" w:hanging="360"/>
      </w:pPr>
      <w:rPr>
        <w:rFonts w:ascii="Merriweather" w:eastAsiaTheme="minorHAnsi" w:hAnsi="Merriweather" w:cs="Times New Roman"/>
      </w:rPr>
    </w:lvl>
    <w:lvl w:ilvl="1" w:tplc="0409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2" w15:restartNumberingAfterBreak="0">
    <w:nsid w:val="085D7D64"/>
    <w:multiLevelType w:val="hybridMultilevel"/>
    <w:tmpl w:val="A574CC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C180ADC">
      <w:numFmt w:val="bullet"/>
      <w:lvlText w:val="•"/>
      <w:lvlJc w:val="left"/>
      <w:pPr>
        <w:ind w:left="1940" w:hanging="1220"/>
      </w:pPr>
      <w:rPr>
        <w:rFonts w:ascii="Times New Roman" w:eastAsia="MS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C0670D"/>
    <w:multiLevelType w:val="hybridMultilevel"/>
    <w:tmpl w:val="FAFAE262"/>
    <w:lvl w:ilvl="0" w:tplc="86C4B7C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E1E09"/>
    <w:multiLevelType w:val="hybridMultilevel"/>
    <w:tmpl w:val="57586594"/>
    <w:lvl w:ilvl="0" w:tplc="146A8E2A">
      <w:numFmt w:val="bullet"/>
      <w:lvlText w:val="-"/>
      <w:lvlJc w:val="left"/>
      <w:pPr>
        <w:ind w:left="360" w:hanging="360"/>
      </w:pPr>
      <w:rPr>
        <w:rFonts w:ascii="Times New Roman" w:eastAsia="MS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D4689E"/>
    <w:multiLevelType w:val="hybridMultilevel"/>
    <w:tmpl w:val="93F83C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83DC8"/>
    <w:multiLevelType w:val="hybridMultilevel"/>
    <w:tmpl w:val="A7E0DB54"/>
    <w:lvl w:ilvl="0" w:tplc="A50A1A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91AB1"/>
    <w:rsid w:val="000C0578"/>
    <w:rsid w:val="0010332B"/>
    <w:rsid w:val="00133379"/>
    <w:rsid w:val="001443A2"/>
    <w:rsid w:val="00150B32"/>
    <w:rsid w:val="0017531F"/>
    <w:rsid w:val="00197510"/>
    <w:rsid w:val="001C2C27"/>
    <w:rsid w:val="001C7C51"/>
    <w:rsid w:val="00226462"/>
    <w:rsid w:val="0022722C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D4931"/>
    <w:rsid w:val="003D7529"/>
    <w:rsid w:val="003F11B6"/>
    <w:rsid w:val="003F17B8"/>
    <w:rsid w:val="0044635B"/>
    <w:rsid w:val="00453362"/>
    <w:rsid w:val="00461219"/>
    <w:rsid w:val="00470F6D"/>
    <w:rsid w:val="00483BC3"/>
    <w:rsid w:val="00495602"/>
    <w:rsid w:val="004B1B3D"/>
    <w:rsid w:val="004B553E"/>
    <w:rsid w:val="00507C65"/>
    <w:rsid w:val="00527C5F"/>
    <w:rsid w:val="005353ED"/>
    <w:rsid w:val="005514C3"/>
    <w:rsid w:val="00551DB0"/>
    <w:rsid w:val="005927D4"/>
    <w:rsid w:val="00592F9A"/>
    <w:rsid w:val="005A1A94"/>
    <w:rsid w:val="005B3DB7"/>
    <w:rsid w:val="005E1668"/>
    <w:rsid w:val="005E5F80"/>
    <w:rsid w:val="005F6E0B"/>
    <w:rsid w:val="00612896"/>
    <w:rsid w:val="0061504F"/>
    <w:rsid w:val="0062328F"/>
    <w:rsid w:val="00684BBC"/>
    <w:rsid w:val="006979B3"/>
    <w:rsid w:val="006B4920"/>
    <w:rsid w:val="00700D7A"/>
    <w:rsid w:val="007053B2"/>
    <w:rsid w:val="00721260"/>
    <w:rsid w:val="00721DF6"/>
    <w:rsid w:val="007361E7"/>
    <w:rsid w:val="007368EB"/>
    <w:rsid w:val="0078125F"/>
    <w:rsid w:val="00794496"/>
    <w:rsid w:val="007967CC"/>
    <w:rsid w:val="0079745E"/>
    <w:rsid w:val="00797B40"/>
    <w:rsid w:val="007A55CE"/>
    <w:rsid w:val="007C43A4"/>
    <w:rsid w:val="007D4D2D"/>
    <w:rsid w:val="00865776"/>
    <w:rsid w:val="00873AD2"/>
    <w:rsid w:val="00874D5D"/>
    <w:rsid w:val="00874E69"/>
    <w:rsid w:val="00891B99"/>
    <w:rsid w:val="00891C60"/>
    <w:rsid w:val="008942F0"/>
    <w:rsid w:val="008D45DB"/>
    <w:rsid w:val="0090214F"/>
    <w:rsid w:val="009163E6"/>
    <w:rsid w:val="00920D24"/>
    <w:rsid w:val="009760E8"/>
    <w:rsid w:val="009947BA"/>
    <w:rsid w:val="00995079"/>
    <w:rsid w:val="00997F41"/>
    <w:rsid w:val="009A3A9D"/>
    <w:rsid w:val="009B243A"/>
    <w:rsid w:val="009C56B1"/>
    <w:rsid w:val="009D5226"/>
    <w:rsid w:val="009E2FD4"/>
    <w:rsid w:val="00A06750"/>
    <w:rsid w:val="00A213EB"/>
    <w:rsid w:val="00A537AB"/>
    <w:rsid w:val="00A66023"/>
    <w:rsid w:val="00A9132B"/>
    <w:rsid w:val="00AA1A5A"/>
    <w:rsid w:val="00AD23FB"/>
    <w:rsid w:val="00AE665E"/>
    <w:rsid w:val="00B45BCE"/>
    <w:rsid w:val="00B51A97"/>
    <w:rsid w:val="00B64FF5"/>
    <w:rsid w:val="00B71A57"/>
    <w:rsid w:val="00B7307A"/>
    <w:rsid w:val="00BC09E6"/>
    <w:rsid w:val="00BC58B7"/>
    <w:rsid w:val="00BE7182"/>
    <w:rsid w:val="00C011C4"/>
    <w:rsid w:val="00C02454"/>
    <w:rsid w:val="00C07EC6"/>
    <w:rsid w:val="00C3477B"/>
    <w:rsid w:val="00C447D7"/>
    <w:rsid w:val="00C60B08"/>
    <w:rsid w:val="00C85956"/>
    <w:rsid w:val="00C9733D"/>
    <w:rsid w:val="00CA3783"/>
    <w:rsid w:val="00CB23F4"/>
    <w:rsid w:val="00D01797"/>
    <w:rsid w:val="00D136E4"/>
    <w:rsid w:val="00D340DF"/>
    <w:rsid w:val="00D44F99"/>
    <w:rsid w:val="00D5334D"/>
    <w:rsid w:val="00D5523D"/>
    <w:rsid w:val="00D728BE"/>
    <w:rsid w:val="00D944DF"/>
    <w:rsid w:val="00DD0E94"/>
    <w:rsid w:val="00DD110C"/>
    <w:rsid w:val="00DE1A78"/>
    <w:rsid w:val="00DE6D53"/>
    <w:rsid w:val="00E06E39"/>
    <w:rsid w:val="00E07D73"/>
    <w:rsid w:val="00E17D18"/>
    <w:rsid w:val="00E2031B"/>
    <w:rsid w:val="00E30E67"/>
    <w:rsid w:val="00E72E4D"/>
    <w:rsid w:val="00EB5A72"/>
    <w:rsid w:val="00EE61E4"/>
    <w:rsid w:val="00F02A8F"/>
    <w:rsid w:val="00F22855"/>
    <w:rsid w:val="00F30456"/>
    <w:rsid w:val="00F513E0"/>
    <w:rsid w:val="00F566DA"/>
    <w:rsid w:val="00F82834"/>
    <w:rsid w:val="00F84F5E"/>
    <w:rsid w:val="00FA6849"/>
    <w:rsid w:val="00FB11CB"/>
    <w:rsid w:val="00FB4265"/>
    <w:rsid w:val="00FC2198"/>
    <w:rsid w:val="00FC283E"/>
    <w:rsid w:val="00FE383F"/>
    <w:rsid w:val="00FF1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0CB6C2"/>
  <w15:docId w15:val="{4C4AE7CF-57B6-44F3-BD8A-BF02E76E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456"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1A78"/>
    <w:pPr>
      <w:spacing w:before="0" w:after="200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1A78"/>
    <w:rPr>
      <w:rFonts w:ascii="Calibri" w:eastAsia="Calibri" w:hAnsi="Calibri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BE71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F5B1DA-4CEB-4D92-B7B0-5147624C08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1616</Words>
  <Characters>9214</Characters>
  <Application>Microsoft Office Word</Application>
  <DocSecurity>0</DocSecurity>
  <Lines>76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Ana Šitina Žepina</cp:lastModifiedBy>
  <cp:revision>15</cp:revision>
  <cp:lastPrinted>2021-02-12T11:27:00Z</cp:lastPrinted>
  <dcterms:created xsi:type="dcterms:W3CDTF">2023-09-13T07:28:00Z</dcterms:created>
  <dcterms:modified xsi:type="dcterms:W3CDTF">2024-09-13T10:00:00Z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