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3F2F" w14:textId="77777777" w:rsidR="005F44CA" w:rsidRPr="00E55AEF" w:rsidRDefault="005F44CA" w:rsidP="005F44CA">
      <w:pPr>
        <w:jc w:val="center"/>
        <w:rPr>
          <w:rFonts w:ascii="Merriweather" w:hAnsi="Merriweather"/>
          <w:b/>
          <w:sz w:val="18"/>
          <w:szCs w:val="18"/>
        </w:rPr>
      </w:pPr>
      <w:r w:rsidRPr="00E55AEF">
        <w:rPr>
          <w:rFonts w:ascii="Merriweather" w:hAnsi="Merriweather"/>
          <w:b/>
          <w:i/>
          <w:sz w:val="18"/>
          <w:szCs w:val="18"/>
        </w:rPr>
        <w:t>Syllabus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87"/>
        <w:gridCol w:w="531"/>
        <w:gridCol w:w="538"/>
        <w:gridCol w:w="38"/>
        <w:gridCol w:w="487"/>
        <w:gridCol w:w="368"/>
        <w:gridCol w:w="163"/>
        <w:gridCol w:w="532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47"/>
        <w:gridCol w:w="1446"/>
      </w:tblGrid>
      <w:tr w:rsidR="005F44CA" w:rsidRPr="00E55AEF" w14:paraId="34F23481" w14:textId="77777777" w:rsidTr="004D2A69">
        <w:tc>
          <w:tcPr>
            <w:tcW w:w="1447" w:type="dxa"/>
            <w:shd w:val="clear" w:color="auto" w:fill="F2F2F2"/>
            <w:vAlign w:val="center"/>
          </w:tcPr>
          <w:p w14:paraId="03DADAB9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563" w:type="dxa"/>
            <w:gridSpan w:val="14"/>
            <w:vAlign w:val="center"/>
          </w:tcPr>
          <w:p w14:paraId="7E05AD5E" w14:textId="77777777" w:rsidR="005F44CA" w:rsidRPr="00E55AEF" w:rsidRDefault="00F40AF8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Art History</w:t>
            </w:r>
          </w:p>
        </w:tc>
        <w:tc>
          <w:tcPr>
            <w:tcW w:w="1638" w:type="dxa"/>
            <w:gridSpan w:val="7"/>
            <w:shd w:val="clear" w:color="auto" w:fill="F2F2F2"/>
            <w:vAlign w:val="center"/>
          </w:tcPr>
          <w:p w14:paraId="3AD8D7E6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1446" w:type="dxa"/>
            <w:vAlign w:val="center"/>
          </w:tcPr>
          <w:p w14:paraId="2BDF69FF" w14:textId="183013C2" w:rsidR="005F44CA" w:rsidRPr="00E55AEF" w:rsidRDefault="00574A1E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202</w:t>
            </w:r>
            <w:r w:rsidR="00E55AEF" w:rsidRPr="00E55AEF">
              <w:rPr>
                <w:rFonts w:ascii="Merriweather" w:hAnsi="Merriweather"/>
                <w:sz w:val="18"/>
                <w:szCs w:val="18"/>
              </w:rPr>
              <w:t>4</w:t>
            </w:r>
            <w:r w:rsidRPr="00E55AEF">
              <w:rPr>
                <w:rFonts w:ascii="Merriweather" w:hAnsi="Merriweather"/>
                <w:sz w:val="18"/>
                <w:szCs w:val="18"/>
              </w:rPr>
              <w:t>./202</w:t>
            </w:r>
            <w:r w:rsidR="008868FC" w:rsidRPr="00E55AEF">
              <w:rPr>
                <w:rFonts w:ascii="Merriweather" w:hAnsi="Merriweather"/>
                <w:sz w:val="18"/>
                <w:szCs w:val="18"/>
              </w:rPr>
              <w:t>5</w:t>
            </w:r>
            <w:r w:rsidR="00F40AF8" w:rsidRPr="00E55AEF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E55AEF" w:rsidRPr="00E55AEF" w14:paraId="6697A92A" w14:textId="77777777" w:rsidTr="004D2A69">
        <w:tc>
          <w:tcPr>
            <w:tcW w:w="1447" w:type="dxa"/>
            <w:shd w:val="clear" w:color="auto" w:fill="F2F2F2"/>
          </w:tcPr>
          <w:p w14:paraId="4AD4FCAC" w14:textId="77777777" w:rsidR="00E55AEF" w:rsidRPr="00E55AEF" w:rsidRDefault="00E55AEF" w:rsidP="00E55AE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563" w:type="dxa"/>
            <w:gridSpan w:val="14"/>
            <w:vAlign w:val="center"/>
          </w:tcPr>
          <w:p w14:paraId="67EE3B15" w14:textId="12F273B1" w:rsidR="00E55AEF" w:rsidRPr="00E55AEF" w:rsidRDefault="00E55AEF" w:rsidP="00E55AEF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Baroque Art II.</w:t>
            </w:r>
            <w:r w:rsidRPr="00E55AEF">
              <w:rPr>
                <w:rFonts w:ascii="Merriweather" w:hAnsi="Merriweather" w:cs="Calibri"/>
                <w:noProof/>
                <w:sz w:val="18"/>
                <w:szCs w:val="18"/>
              </w:rPr>
              <w:t xml:space="preserve"> (PUJ 502)</w:t>
            </w:r>
          </w:p>
        </w:tc>
        <w:tc>
          <w:tcPr>
            <w:tcW w:w="1638" w:type="dxa"/>
            <w:gridSpan w:val="7"/>
            <w:shd w:val="clear" w:color="auto" w:fill="F2F2F2"/>
            <w:vAlign w:val="center"/>
          </w:tcPr>
          <w:p w14:paraId="395D8459" w14:textId="77777777" w:rsidR="00E55AEF" w:rsidRPr="00E55AEF" w:rsidRDefault="00E55AEF" w:rsidP="00E55AE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446" w:type="dxa"/>
            <w:vAlign w:val="center"/>
          </w:tcPr>
          <w:p w14:paraId="53AB1D80" w14:textId="78687559" w:rsidR="00E55AEF" w:rsidRPr="00E55AEF" w:rsidRDefault="00E55AEF" w:rsidP="00E55AEF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7</w:t>
            </w:r>
          </w:p>
        </w:tc>
      </w:tr>
      <w:tr w:rsidR="005F44CA" w:rsidRPr="00E55AEF" w14:paraId="382FAAC8" w14:textId="77777777" w:rsidTr="004D2A69">
        <w:tc>
          <w:tcPr>
            <w:tcW w:w="1447" w:type="dxa"/>
            <w:shd w:val="clear" w:color="auto" w:fill="F2F2F2"/>
          </w:tcPr>
          <w:p w14:paraId="63419F26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8647" w:type="dxa"/>
            <w:gridSpan w:val="22"/>
            <w:shd w:val="clear" w:color="auto" w:fill="FFFFFF"/>
            <w:vAlign w:val="center"/>
          </w:tcPr>
          <w:p w14:paraId="67836E69" w14:textId="77777777" w:rsidR="005F44CA" w:rsidRPr="00E55AEF" w:rsidRDefault="00F40AF8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Undergraduate (double-major)</w:t>
            </w:r>
          </w:p>
        </w:tc>
      </w:tr>
      <w:tr w:rsidR="005F44CA" w:rsidRPr="00E55AEF" w14:paraId="5CB75D3A" w14:textId="77777777" w:rsidTr="004D2A69">
        <w:tc>
          <w:tcPr>
            <w:tcW w:w="1447" w:type="dxa"/>
            <w:shd w:val="clear" w:color="auto" w:fill="F2F2F2"/>
            <w:vAlign w:val="center"/>
          </w:tcPr>
          <w:p w14:paraId="17B77F12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956" w:type="dxa"/>
            <w:gridSpan w:val="3"/>
            <w:vAlign w:val="center"/>
          </w:tcPr>
          <w:p w14:paraId="759282CB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0AF8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Undergraduate</w:t>
            </w:r>
          </w:p>
        </w:tc>
        <w:tc>
          <w:tcPr>
            <w:tcW w:w="1588" w:type="dxa"/>
            <w:gridSpan w:val="5"/>
            <w:vAlign w:val="center"/>
          </w:tcPr>
          <w:p w14:paraId="10B09ADD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6231C02A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Integrated</w:t>
            </w:r>
          </w:p>
        </w:tc>
        <w:tc>
          <w:tcPr>
            <w:tcW w:w="3084" w:type="dxa"/>
            <w:gridSpan w:val="8"/>
            <w:shd w:val="clear" w:color="auto" w:fill="FFFFFF"/>
            <w:vAlign w:val="center"/>
          </w:tcPr>
          <w:p w14:paraId="29A5E7B9" w14:textId="77777777" w:rsidR="005F44CA" w:rsidRPr="00E55AEF" w:rsidRDefault="00000000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Postgraduate</w:t>
            </w:r>
          </w:p>
        </w:tc>
      </w:tr>
      <w:tr w:rsidR="005F44CA" w:rsidRPr="00E55AEF" w14:paraId="0B76A825" w14:textId="77777777" w:rsidTr="004D2A69">
        <w:tc>
          <w:tcPr>
            <w:tcW w:w="1447" w:type="dxa"/>
            <w:shd w:val="clear" w:color="auto" w:fill="F2F2F2"/>
            <w:vAlign w:val="center"/>
          </w:tcPr>
          <w:p w14:paraId="01805CAE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956" w:type="dxa"/>
            <w:gridSpan w:val="3"/>
          </w:tcPr>
          <w:p w14:paraId="34703430" w14:textId="58F3F530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41719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5AEF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Single major</w:t>
            </w:r>
          </w:p>
          <w:p w14:paraId="4F8ED906" w14:textId="2870DCD9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368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EF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Double major </w:t>
            </w:r>
          </w:p>
        </w:tc>
        <w:tc>
          <w:tcPr>
            <w:tcW w:w="1588" w:type="dxa"/>
            <w:gridSpan w:val="5"/>
            <w:vAlign w:val="center"/>
          </w:tcPr>
          <w:p w14:paraId="36289A61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EB73947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Professional</w:t>
            </w:r>
          </w:p>
        </w:tc>
        <w:tc>
          <w:tcPr>
            <w:tcW w:w="3084" w:type="dxa"/>
            <w:gridSpan w:val="8"/>
            <w:shd w:val="clear" w:color="auto" w:fill="FFFFFF"/>
            <w:vAlign w:val="center"/>
          </w:tcPr>
          <w:p w14:paraId="661D41EA" w14:textId="77777777" w:rsidR="005F44CA" w:rsidRPr="00E55AEF" w:rsidRDefault="00000000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Specialized</w:t>
            </w:r>
          </w:p>
        </w:tc>
      </w:tr>
      <w:tr w:rsidR="005F44CA" w:rsidRPr="00E55AEF" w14:paraId="6B796B10" w14:textId="77777777" w:rsidTr="00856AA6">
        <w:tc>
          <w:tcPr>
            <w:tcW w:w="1447" w:type="dxa"/>
            <w:shd w:val="clear" w:color="auto" w:fill="F2F2F2"/>
            <w:vAlign w:val="center"/>
          </w:tcPr>
          <w:p w14:paraId="621D49C3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956" w:type="dxa"/>
            <w:gridSpan w:val="3"/>
            <w:shd w:val="clear" w:color="auto" w:fill="FFFFFF"/>
            <w:vAlign w:val="center"/>
          </w:tcPr>
          <w:p w14:paraId="18A3B222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1</w:t>
            </w:r>
          </w:p>
        </w:tc>
        <w:tc>
          <w:tcPr>
            <w:tcW w:w="1588" w:type="dxa"/>
            <w:gridSpan w:val="5"/>
            <w:shd w:val="clear" w:color="auto" w:fill="FFFFFF"/>
            <w:vAlign w:val="center"/>
          </w:tcPr>
          <w:p w14:paraId="5AF5723B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2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14:paraId="152C1DE6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0AF8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5883B993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4</w:t>
            </w:r>
          </w:p>
        </w:tc>
        <w:tc>
          <w:tcPr>
            <w:tcW w:w="2049" w:type="dxa"/>
            <w:gridSpan w:val="3"/>
            <w:shd w:val="clear" w:color="auto" w:fill="FFFFFF"/>
            <w:vAlign w:val="center"/>
          </w:tcPr>
          <w:p w14:paraId="50731F02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hAnsi="Merriweather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5</w:t>
            </w:r>
          </w:p>
        </w:tc>
      </w:tr>
      <w:tr w:rsidR="005F44CA" w:rsidRPr="00E55AEF" w14:paraId="215B4BD5" w14:textId="77777777" w:rsidTr="004D2A69">
        <w:trPr>
          <w:trHeight w:val="80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2C0D2EC3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956" w:type="dxa"/>
            <w:gridSpan w:val="3"/>
            <w:vMerge w:val="restart"/>
            <w:vAlign w:val="center"/>
          </w:tcPr>
          <w:p w14:paraId="10C7C2B0" w14:textId="2E13E31C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Winter</w:t>
            </w:r>
          </w:p>
          <w:p w14:paraId="5A84973A" w14:textId="60EAAD81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Summer</w:t>
            </w:r>
          </w:p>
        </w:tc>
        <w:tc>
          <w:tcPr>
            <w:tcW w:w="1588" w:type="dxa"/>
            <w:gridSpan w:val="5"/>
            <w:vAlign w:val="center"/>
          </w:tcPr>
          <w:p w14:paraId="2BAA7C3D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Gothic" w:hAnsi="Merriweather"/>
                  <w:sz w:val="18"/>
                  <w:szCs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466D06C7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5FA9D93B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III</w:t>
            </w:r>
          </w:p>
        </w:tc>
        <w:tc>
          <w:tcPr>
            <w:tcW w:w="1638" w:type="dxa"/>
            <w:gridSpan w:val="7"/>
            <w:vAlign w:val="center"/>
          </w:tcPr>
          <w:p w14:paraId="11FF9D94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AF8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IV</w:t>
            </w:r>
          </w:p>
        </w:tc>
        <w:tc>
          <w:tcPr>
            <w:tcW w:w="1446" w:type="dxa"/>
            <w:vAlign w:val="center"/>
          </w:tcPr>
          <w:p w14:paraId="164CF4E2" w14:textId="00A93FC9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V</w:t>
            </w:r>
          </w:p>
        </w:tc>
      </w:tr>
      <w:tr w:rsidR="005F44CA" w:rsidRPr="00E55AEF" w14:paraId="2DD6F075" w14:textId="77777777" w:rsidTr="004D2A69">
        <w:trPr>
          <w:trHeight w:val="80"/>
        </w:trPr>
        <w:tc>
          <w:tcPr>
            <w:tcW w:w="1447" w:type="dxa"/>
            <w:vMerge/>
            <w:shd w:val="clear" w:color="auto" w:fill="F2F2F2"/>
            <w:vAlign w:val="center"/>
          </w:tcPr>
          <w:p w14:paraId="4678FA07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vAlign w:val="center"/>
          </w:tcPr>
          <w:p w14:paraId="2A1CBB9B" w14:textId="77777777" w:rsidR="005F44CA" w:rsidRPr="00E55AEF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2B55F3B7" w14:textId="2F4C7202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Gothic" w:hAnsi="Merriweather"/>
                  <w:sz w:val="18"/>
                  <w:szCs w:val="18"/>
                </w:rPr>
                <w:id w:val="-1134551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1B73751F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3760DE3C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VIII</w:t>
            </w:r>
          </w:p>
        </w:tc>
        <w:tc>
          <w:tcPr>
            <w:tcW w:w="1638" w:type="dxa"/>
            <w:gridSpan w:val="7"/>
            <w:vAlign w:val="center"/>
          </w:tcPr>
          <w:p w14:paraId="1A3A7193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IX</w:t>
            </w:r>
          </w:p>
        </w:tc>
        <w:tc>
          <w:tcPr>
            <w:tcW w:w="1446" w:type="dxa"/>
            <w:vAlign w:val="center"/>
          </w:tcPr>
          <w:p w14:paraId="4F23DCB5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X</w:t>
            </w:r>
          </w:p>
        </w:tc>
      </w:tr>
      <w:tr w:rsidR="005F44CA" w:rsidRPr="00E55AEF" w14:paraId="1DD67D44" w14:textId="77777777" w:rsidTr="004D2A69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29D39724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956" w:type="dxa"/>
            <w:gridSpan w:val="3"/>
            <w:vAlign w:val="center"/>
          </w:tcPr>
          <w:p w14:paraId="355A035D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0AF8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Compulsory</w:t>
            </w:r>
          </w:p>
        </w:tc>
        <w:tc>
          <w:tcPr>
            <w:tcW w:w="1588" w:type="dxa"/>
            <w:gridSpan w:val="5"/>
            <w:vAlign w:val="center"/>
          </w:tcPr>
          <w:p w14:paraId="593FE4F8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33FE44D" w14:textId="77777777" w:rsidR="005F44CA" w:rsidRPr="00E55AEF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45260828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Elective course offered to students from other departments</w:t>
            </w:r>
          </w:p>
        </w:tc>
        <w:tc>
          <w:tcPr>
            <w:tcW w:w="1638" w:type="dxa"/>
            <w:gridSpan w:val="7"/>
            <w:shd w:val="clear" w:color="auto" w:fill="F2F2F2"/>
            <w:vAlign w:val="center"/>
          </w:tcPr>
          <w:p w14:paraId="5F13CA7D" w14:textId="77777777" w:rsidR="005F44CA" w:rsidRPr="00E55AEF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Teaching Competencies</w:t>
            </w:r>
          </w:p>
        </w:tc>
        <w:tc>
          <w:tcPr>
            <w:tcW w:w="1446" w:type="dxa"/>
            <w:vAlign w:val="center"/>
          </w:tcPr>
          <w:p w14:paraId="154BF3BB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1DD20A01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0AF8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E55AEF" w14:paraId="7CDE0773" w14:textId="77777777" w:rsidTr="004D2A69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48905652" w14:textId="77777777" w:rsidR="005F44CA" w:rsidRPr="00E55AEF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Workload</w:t>
            </w:r>
          </w:p>
        </w:tc>
        <w:tc>
          <w:tcPr>
            <w:tcW w:w="887" w:type="dxa"/>
            <w:vAlign w:val="center"/>
          </w:tcPr>
          <w:p w14:paraId="644C5F9A" w14:textId="77777777" w:rsidR="005F44CA" w:rsidRPr="00E55AEF" w:rsidRDefault="00F40AF8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30</w:t>
            </w:r>
          </w:p>
        </w:tc>
        <w:tc>
          <w:tcPr>
            <w:tcW w:w="531" w:type="dxa"/>
            <w:vAlign w:val="center"/>
          </w:tcPr>
          <w:p w14:paraId="60FC92A6" w14:textId="77777777" w:rsidR="005F44CA" w:rsidRPr="00E55AEF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L</w:t>
            </w:r>
          </w:p>
        </w:tc>
        <w:tc>
          <w:tcPr>
            <w:tcW w:w="538" w:type="dxa"/>
            <w:vAlign w:val="center"/>
          </w:tcPr>
          <w:p w14:paraId="5492E63C" w14:textId="253076F8" w:rsidR="005F44CA" w:rsidRPr="00E55AEF" w:rsidRDefault="00E55AEF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30</w:t>
            </w:r>
          </w:p>
        </w:tc>
        <w:tc>
          <w:tcPr>
            <w:tcW w:w="525" w:type="dxa"/>
            <w:gridSpan w:val="2"/>
            <w:vAlign w:val="center"/>
          </w:tcPr>
          <w:p w14:paraId="22977646" w14:textId="77777777" w:rsidR="005F44CA" w:rsidRPr="00E55AEF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27A1132E" w14:textId="77777777" w:rsidR="005F44CA" w:rsidRPr="00E55AEF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698494" w14:textId="77777777" w:rsidR="005F44CA" w:rsidRPr="00E55AEF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</w:t>
            </w:r>
          </w:p>
        </w:tc>
        <w:tc>
          <w:tcPr>
            <w:tcW w:w="3657" w:type="dxa"/>
            <w:gridSpan w:val="13"/>
            <w:shd w:val="clear" w:color="auto" w:fill="F2F2F2"/>
            <w:vAlign w:val="center"/>
          </w:tcPr>
          <w:p w14:paraId="10101CCD" w14:textId="77777777" w:rsidR="005F44CA" w:rsidRPr="00E55AEF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Internet sources for e-learning</w:t>
            </w:r>
          </w:p>
        </w:tc>
        <w:tc>
          <w:tcPr>
            <w:tcW w:w="1446" w:type="dxa"/>
            <w:vAlign w:val="center"/>
          </w:tcPr>
          <w:p w14:paraId="552DA1B0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0AF8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52A0C623" w14:textId="77777777" w:rsidR="005F44CA" w:rsidRPr="00E55AEF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44CA" w:rsidRPr="00E55AEF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F40AF8" w:rsidRPr="00E55AEF" w14:paraId="2827CCBA" w14:textId="77777777" w:rsidTr="004D2A69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6CD0C5B4" w14:textId="77777777" w:rsidR="00F40AF8" w:rsidRPr="00E55AEF" w:rsidRDefault="00F40AF8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Location and time of instruction</w:t>
            </w:r>
          </w:p>
        </w:tc>
        <w:tc>
          <w:tcPr>
            <w:tcW w:w="3544" w:type="dxa"/>
            <w:gridSpan w:val="8"/>
            <w:vAlign w:val="center"/>
          </w:tcPr>
          <w:p w14:paraId="203D7F35" w14:textId="633F68CE" w:rsidR="00F40AF8" w:rsidRPr="00E55AEF" w:rsidRDefault="00574A1E" w:rsidP="00F40AF8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Hall 11</w:t>
            </w:r>
            <w:r w:rsidR="00ED18BA" w:rsidRPr="00E55AEF">
              <w:rPr>
                <w:rFonts w:ascii="Merriweather" w:hAnsi="Merriweather" w:cs="Arial"/>
                <w:sz w:val="18"/>
                <w:szCs w:val="18"/>
              </w:rPr>
              <w:t>4</w:t>
            </w:r>
            <w:r w:rsidR="00F40AF8" w:rsidRPr="00E55AEF">
              <w:rPr>
                <w:rFonts w:ascii="Merriweather" w:hAnsi="Merriweather" w:cs="Arial"/>
                <w:sz w:val="18"/>
                <w:szCs w:val="18"/>
              </w:rPr>
              <w:t xml:space="preserve"> </w:t>
            </w:r>
            <w:r w:rsidR="00E05663" w:rsidRPr="00E55AEF">
              <w:rPr>
                <w:rFonts w:ascii="Merriweather" w:hAnsi="Merriweather" w:cs="Arial"/>
                <w:sz w:val="18"/>
                <w:szCs w:val="18"/>
              </w:rPr>
              <w:t xml:space="preserve">and 113 </w:t>
            </w:r>
            <w:r w:rsidR="00F40AF8" w:rsidRPr="00E55AEF">
              <w:rPr>
                <w:rFonts w:ascii="Merriweather" w:hAnsi="Merriweather" w:cs="Arial"/>
                <w:sz w:val="18"/>
                <w:szCs w:val="18"/>
              </w:rPr>
              <w:t>on the Department of Art History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7245CE9F" w14:textId="77777777" w:rsidR="00F40AF8" w:rsidRPr="00E55AEF" w:rsidRDefault="00F40AF8" w:rsidP="00F40AF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 xml:space="preserve">Language(s) in which </w:t>
            </w:r>
          </w:p>
          <w:p w14:paraId="7B1496B4" w14:textId="77777777" w:rsidR="00F40AF8" w:rsidRPr="00E55AEF" w:rsidRDefault="00F40AF8" w:rsidP="00F40AF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the course is taught</w:t>
            </w:r>
          </w:p>
        </w:tc>
        <w:tc>
          <w:tcPr>
            <w:tcW w:w="2722" w:type="dxa"/>
            <w:gridSpan w:val="6"/>
            <w:vAlign w:val="center"/>
          </w:tcPr>
          <w:p w14:paraId="5FE67BCA" w14:textId="77777777" w:rsidR="00F40AF8" w:rsidRPr="00E55AEF" w:rsidRDefault="00F40AF8" w:rsidP="00F40AF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english</w:t>
            </w:r>
            <w:proofErr w:type="spellEnd"/>
          </w:p>
        </w:tc>
      </w:tr>
      <w:tr w:rsidR="00F40AF8" w:rsidRPr="00E55AEF" w14:paraId="416881A5" w14:textId="77777777" w:rsidTr="004D2A69">
        <w:trPr>
          <w:trHeight w:val="80"/>
        </w:trPr>
        <w:tc>
          <w:tcPr>
            <w:tcW w:w="1447" w:type="dxa"/>
            <w:shd w:val="clear" w:color="auto" w:fill="F2F2F2"/>
            <w:vAlign w:val="center"/>
          </w:tcPr>
          <w:p w14:paraId="19E5B4F8" w14:textId="77777777" w:rsidR="00F40AF8" w:rsidRPr="00E55AEF" w:rsidRDefault="00F40AF8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start date</w:t>
            </w:r>
          </w:p>
        </w:tc>
        <w:tc>
          <w:tcPr>
            <w:tcW w:w="3544" w:type="dxa"/>
            <w:gridSpan w:val="8"/>
            <w:vAlign w:val="center"/>
          </w:tcPr>
          <w:p w14:paraId="1C5C46D1" w14:textId="50E742DB" w:rsidR="00F40AF8" w:rsidRPr="00E55AEF" w:rsidRDefault="00E05663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19</w:t>
            </w:r>
            <w:r w:rsidR="00574A1E" w:rsidRPr="00E55AEF">
              <w:rPr>
                <w:rFonts w:ascii="Merriweather" w:hAnsi="Merriweather"/>
                <w:b/>
                <w:sz w:val="18"/>
                <w:szCs w:val="18"/>
              </w:rPr>
              <w:t xml:space="preserve">. </w:t>
            </w:r>
            <w:r w:rsidRPr="00E55AEF">
              <w:rPr>
                <w:rFonts w:ascii="Merriweather" w:hAnsi="Merriweather"/>
                <w:b/>
                <w:sz w:val="18"/>
                <w:szCs w:val="18"/>
              </w:rPr>
              <w:t>02</w:t>
            </w:r>
            <w:r w:rsidR="00574A1E" w:rsidRPr="00E55AEF">
              <w:rPr>
                <w:rFonts w:ascii="Merriweather" w:hAnsi="Merriweather"/>
                <w:b/>
                <w:sz w:val="18"/>
                <w:szCs w:val="18"/>
              </w:rPr>
              <w:t>. 202</w:t>
            </w:r>
            <w:r w:rsidRPr="00E55AEF">
              <w:rPr>
                <w:rFonts w:ascii="Merriweather" w:hAnsi="Merriweather"/>
                <w:b/>
                <w:sz w:val="18"/>
                <w:szCs w:val="18"/>
              </w:rPr>
              <w:t>5</w:t>
            </w:r>
            <w:r w:rsidR="00F40AF8" w:rsidRPr="00E55AEF">
              <w:rPr>
                <w:rFonts w:ascii="Merriweather" w:hAnsi="Merriweather"/>
                <w:b/>
                <w:sz w:val="18"/>
                <w:szCs w:val="18"/>
              </w:rPr>
              <w:t>.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1B1586A9" w14:textId="77777777" w:rsidR="00F40AF8" w:rsidRPr="00E55AEF" w:rsidRDefault="00F40AF8" w:rsidP="00F40AF8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end date</w:t>
            </w:r>
          </w:p>
        </w:tc>
        <w:tc>
          <w:tcPr>
            <w:tcW w:w="2722" w:type="dxa"/>
            <w:gridSpan w:val="6"/>
            <w:vAlign w:val="center"/>
          </w:tcPr>
          <w:p w14:paraId="23DBC6DB" w14:textId="4C69EDBA" w:rsidR="00F40AF8" w:rsidRPr="00E55AEF" w:rsidRDefault="00E05663" w:rsidP="00F40AF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bCs/>
                <w:sz w:val="18"/>
                <w:szCs w:val="18"/>
              </w:rPr>
              <w:t>28</w:t>
            </w:r>
            <w:r w:rsidR="00574A1E" w:rsidRPr="00E55AEF">
              <w:rPr>
                <w:rFonts w:ascii="Merriweather" w:hAnsi="Merriweather"/>
                <w:b/>
                <w:bCs/>
                <w:sz w:val="18"/>
                <w:szCs w:val="18"/>
              </w:rPr>
              <w:t>. 0</w:t>
            </w:r>
            <w:r w:rsidRPr="00E55AEF">
              <w:rPr>
                <w:rFonts w:ascii="Merriweather" w:hAnsi="Merriweather"/>
                <w:b/>
                <w:bCs/>
                <w:sz w:val="18"/>
                <w:szCs w:val="18"/>
              </w:rPr>
              <w:t>5</w:t>
            </w:r>
            <w:r w:rsidR="00574A1E" w:rsidRPr="00E55AEF">
              <w:rPr>
                <w:rFonts w:ascii="Merriweather" w:hAnsi="Merriweather"/>
                <w:b/>
                <w:bCs/>
                <w:sz w:val="18"/>
                <w:szCs w:val="18"/>
              </w:rPr>
              <w:t>. 202</w:t>
            </w:r>
            <w:r w:rsidR="000D48A0" w:rsidRPr="00E55AEF">
              <w:rPr>
                <w:rFonts w:ascii="Merriweather" w:hAnsi="Merriweather"/>
                <w:b/>
                <w:bCs/>
                <w:sz w:val="18"/>
                <w:szCs w:val="18"/>
              </w:rPr>
              <w:t>5</w:t>
            </w:r>
            <w:r w:rsidR="00F40AF8" w:rsidRPr="00E55AEF">
              <w:rPr>
                <w:rFonts w:ascii="Merriweather" w:hAnsi="Merriweather"/>
                <w:b/>
                <w:bCs/>
                <w:sz w:val="18"/>
                <w:szCs w:val="18"/>
              </w:rPr>
              <w:t>.</w:t>
            </w:r>
          </w:p>
        </w:tc>
      </w:tr>
      <w:tr w:rsidR="00F40AF8" w:rsidRPr="00E55AEF" w14:paraId="76A29A50" w14:textId="77777777" w:rsidTr="004D2A69">
        <w:tc>
          <w:tcPr>
            <w:tcW w:w="1447" w:type="dxa"/>
            <w:shd w:val="clear" w:color="auto" w:fill="F2F2F2"/>
          </w:tcPr>
          <w:p w14:paraId="614278B9" w14:textId="77777777" w:rsidR="00F40AF8" w:rsidRPr="00E55AEF" w:rsidRDefault="00F40AF8" w:rsidP="00F40AF8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Enrolment requirements</w:t>
            </w:r>
          </w:p>
        </w:tc>
        <w:tc>
          <w:tcPr>
            <w:tcW w:w="8647" w:type="dxa"/>
            <w:gridSpan w:val="22"/>
            <w:vAlign w:val="center"/>
          </w:tcPr>
          <w:p w14:paraId="4E1E2C9E" w14:textId="77777777" w:rsidR="00F40AF8" w:rsidRPr="00E55AEF" w:rsidRDefault="00F40AF8" w:rsidP="00F40AF8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Minimum 30 ECTS from previous study years</w:t>
            </w:r>
          </w:p>
        </w:tc>
      </w:tr>
      <w:tr w:rsidR="00F40AF8" w:rsidRPr="00E55AEF" w14:paraId="3E8C073E" w14:textId="77777777" w:rsidTr="004D2A69">
        <w:tc>
          <w:tcPr>
            <w:tcW w:w="10094" w:type="dxa"/>
            <w:gridSpan w:val="23"/>
            <w:shd w:val="clear" w:color="auto" w:fill="D9D9D9"/>
          </w:tcPr>
          <w:p w14:paraId="5706E500" w14:textId="77777777" w:rsidR="00F40AF8" w:rsidRPr="00E55AEF" w:rsidRDefault="00F40AF8" w:rsidP="00F40AF8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5C476011" w14:textId="77777777" w:rsidTr="004D2A69">
        <w:tc>
          <w:tcPr>
            <w:tcW w:w="1447" w:type="dxa"/>
            <w:shd w:val="clear" w:color="auto" w:fill="F2F2F2"/>
          </w:tcPr>
          <w:p w14:paraId="1CFEB1FD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coordinator</w:t>
            </w:r>
          </w:p>
        </w:tc>
        <w:tc>
          <w:tcPr>
            <w:tcW w:w="8647" w:type="dxa"/>
            <w:gridSpan w:val="22"/>
            <w:vAlign w:val="center"/>
          </w:tcPr>
          <w:p w14:paraId="71FEEFEE" w14:textId="7F1289A0" w:rsidR="008868FC" w:rsidRPr="00E55AEF" w:rsidRDefault="008868FC" w:rsidP="008868FC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>Ana Šitina Žepina, PhD, Assistant Professor</w:t>
            </w:r>
          </w:p>
        </w:tc>
      </w:tr>
      <w:tr w:rsidR="007658B1" w:rsidRPr="00E55AEF" w14:paraId="2999C74A" w14:textId="77777777" w:rsidTr="004D2A69">
        <w:tc>
          <w:tcPr>
            <w:tcW w:w="1447" w:type="dxa"/>
            <w:shd w:val="clear" w:color="auto" w:fill="F2F2F2"/>
            <w:vAlign w:val="center"/>
          </w:tcPr>
          <w:p w14:paraId="393D4784" w14:textId="77777777" w:rsidR="007658B1" w:rsidRPr="00E55AEF" w:rsidRDefault="007658B1" w:rsidP="007658B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1"/>
            <w:vAlign w:val="center"/>
          </w:tcPr>
          <w:p w14:paraId="7EED5689" w14:textId="179ED750" w:rsidR="007658B1" w:rsidRPr="00E55AEF" w:rsidRDefault="00574A1E" w:rsidP="007658B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a</w:t>
            </w:r>
            <w:r w:rsidR="008868FC" w:rsidRPr="00E55AEF">
              <w:rPr>
                <w:rFonts w:ascii="Merriweather" w:hAnsi="Merriweather" w:cs="Arial"/>
                <w:sz w:val="18"/>
                <w:szCs w:val="18"/>
              </w:rPr>
              <w:t>sitina</w:t>
            </w:r>
            <w:r w:rsidR="007658B1" w:rsidRPr="00E55AEF">
              <w:rPr>
                <w:rFonts w:ascii="Merriweather" w:hAnsi="Merriweather" w:cs="Arial"/>
                <w:sz w:val="18"/>
                <w:szCs w:val="18"/>
              </w:rPr>
              <w:t>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721DBFD3" w14:textId="77777777" w:rsidR="007658B1" w:rsidRPr="00E55AEF" w:rsidRDefault="007658B1" w:rsidP="007658B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2101" w:type="dxa"/>
            <w:gridSpan w:val="4"/>
            <w:vAlign w:val="center"/>
          </w:tcPr>
          <w:p w14:paraId="5E09F97C" w14:textId="3DB7ED83" w:rsidR="00E05663" w:rsidRPr="00E55AEF" w:rsidRDefault="00000000" w:rsidP="005944F7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hyperlink r:id="rId8" w:history="1">
              <w:r w:rsidR="00E05663" w:rsidRPr="00E55AEF">
                <w:rPr>
                  <w:rStyle w:val="Hiperveza"/>
                  <w:rFonts w:ascii="Merriweather" w:hAnsi="Merriweather"/>
                  <w:sz w:val="18"/>
                  <w:szCs w:val="18"/>
                </w:rPr>
                <w:t>https://pum.unizd.hr/akademsko-osoblje/konzultacije</w:t>
              </w:r>
            </w:hyperlink>
          </w:p>
          <w:p w14:paraId="7A54FDCE" w14:textId="4814B8FF" w:rsidR="007658B1" w:rsidRPr="00E55AEF" w:rsidRDefault="005944F7" w:rsidP="005944F7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on MS Teams chat, when needed</w:t>
            </w:r>
          </w:p>
        </w:tc>
      </w:tr>
      <w:tr w:rsidR="007658B1" w:rsidRPr="00E55AEF" w14:paraId="6FFF3BA8" w14:textId="77777777" w:rsidTr="004D2A69">
        <w:tc>
          <w:tcPr>
            <w:tcW w:w="1447" w:type="dxa"/>
            <w:shd w:val="clear" w:color="auto" w:fill="F2F2F2"/>
          </w:tcPr>
          <w:p w14:paraId="0B7F3AAD" w14:textId="77777777" w:rsidR="007658B1" w:rsidRPr="00E55AEF" w:rsidRDefault="007658B1" w:rsidP="007658B1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instructor</w:t>
            </w:r>
          </w:p>
        </w:tc>
        <w:tc>
          <w:tcPr>
            <w:tcW w:w="8647" w:type="dxa"/>
            <w:gridSpan w:val="22"/>
            <w:vAlign w:val="center"/>
          </w:tcPr>
          <w:p w14:paraId="2AFABBB1" w14:textId="77777777" w:rsidR="007658B1" w:rsidRPr="00E55AEF" w:rsidRDefault="007658B1" w:rsidP="007658B1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7658B1" w:rsidRPr="00E55AEF" w14:paraId="780B6D0E" w14:textId="77777777" w:rsidTr="004D2A69">
        <w:tc>
          <w:tcPr>
            <w:tcW w:w="1447" w:type="dxa"/>
            <w:shd w:val="clear" w:color="auto" w:fill="F2F2F2"/>
            <w:vAlign w:val="center"/>
          </w:tcPr>
          <w:p w14:paraId="2DA08B60" w14:textId="77777777" w:rsidR="007658B1" w:rsidRPr="00E55AEF" w:rsidRDefault="007658B1" w:rsidP="007658B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1"/>
            <w:vAlign w:val="center"/>
          </w:tcPr>
          <w:p w14:paraId="030FB8B9" w14:textId="77777777" w:rsidR="007658B1" w:rsidRPr="00E55AEF" w:rsidRDefault="007658B1" w:rsidP="007658B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0D2E3254" w14:textId="77777777" w:rsidR="007658B1" w:rsidRPr="00E55AEF" w:rsidRDefault="007658B1" w:rsidP="007658B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2101" w:type="dxa"/>
            <w:gridSpan w:val="4"/>
            <w:vAlign w:val="center"/>
          </w:tcPr>
          <w:p w14:paraId="404D7EEF" w14:textId="77777777" w:rsidR="007658B1" w:rsidRPr="00E55AEF" w:rsidRDefault="007658B1" w:rsidP="007658B1">
            <w:pPr>
              <w:spacing w:after="0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  <w:tr w:rsidR="007658B1" w:rsidRPr="00E55AEF" w14:paraId="6293688F" w14:textId="77777777" w:rsidTr="004D2A69">
        <w:tc>
          <w:tcPr>
            <w:tcW w:w="1447" w:type="dxa"/>
            <w:shd w:val="clear" w:color="auto" w:fill="F2F2F2"/>
          </w:tcPr>
          <w:p w14:paraId="6963A5A0" w14:textId="77777777" w:rsidR="007658B1" w:rsidRPr="00E55AEF" w:rsidRDefault="007658B1" w:rsidP="007658B1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Assistant/</w:t>
            </w:r>
          </w:p>
          <w:p w14:paraId="2ED5C890" w14:textId="77777777" w:rsidR="007658B1" w:rsidRPr="00E55AEF" w:rsidRDefault="007658B1" w:rsidP="007658B1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Associate</w:t>
            </w:r>
          </w:p>
        </w:tc>
        <w:tc>
          <w:tcPr>
            <w:tcW w:w="8647" w:type="dxa"/>
            <w:gridSpan w:val="22"/>
            <w:vAlign w:val="center"/>
          </w:tcPr>
          <w:p w14:paraId="5A7C0332" w14:textId="1A29282B" w:rsidR="007658B1" w:rsidRPr="00E55AEF" w:rsidRDefault="007658B1" w:rsidP="007658B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46B1FAFA" w14:textId="77777777" w:rsidTr="004D2A69">
        <w:tc>
          <w:tcPr>
            <w:tcW w:w="1447" w:type="dxa"/>
            <w:shd w:val="clear" w:color="auto" w:fill="F2F2F2"/>
            <w:vAlign w:val="center"/>
          </w:tcPr>
          <w:p w14:paraId="4C1F1628" w14:textId="77777777" w:rsidR="008868FC" w:rsidRPr="00E55AEF" w:rsidRDefault="008868FC" w:rsidP="008868FC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1"/>
            <w:vAlign w:val="center"/>
          </w:tcPr>
          <w:p w14:paraId="5FA1DF0F" w14:textId="37F6C466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5FF73D2E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2101" w:type="dxa"/>
            <w:gridSpan w:val="4"/>
            <w:vAlign w:val="center"/>
          </w:tcPr>
          <w:p w14:paraId="2AF2FBC8" w14:textId="10D96189" w:rsidR="008868FC" w:rsidRPr="00E55AEF" w:rsidRDefault="008868FC" w:rsidP="005944F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0CF86F48" w14:textId="77777777" w:rsidTr="004D2A69">
        <w:tc>
          <w:tcPr>
            <w:tcW w:w="1447" w:type="dxa"/>
            <w:shd w:val="clear" w:color="auto" w:fill="F2F2F2"/>
          </w:tcPr>
          <w:p w14:paraId="34F62210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Assistant/</w:t>
            </w:r>
          </w:p>
          <w:p w14:paraId="61858019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Associate</w:t>
            </w:r>
          </w:p>
        </w:tc>
        <w:tc>
          <w:tcPr>
            <w:tcW w:w="8647" w:type="dxa"/>
            <w:gridSpan w:val="22"/>
            <w:vAlign w:val="center"/>
          </w:tcPr>
          <w:p w14:paraId="59903970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2AEEFA54" w14:textId="77777777" w:rsidTr="004D2A69">
        <w:tc>
          <w:tcPr>
            <w:tcW w:w="1447" w:type="dxa"/>
            <w:shd w:val="clear" w:color="auto" w:fill="F2F2F2"/>
            <w:vAlign w:val="center"/>
          </w:tcPr>
          <w:p w14:paraId="31D1DEB8" w14:textId="77777777" w:rsidR="008868FC" w:rsidRPr="00E55AEF" w:rsidRDefault="008868FC" w:rsidP="008868FC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5056" w:type="dxa"/>
            <w:gridSpan w:val="11"/>
            <w:vAlign w:val="center"/>
          </w:tcPr>
          <w:p w14:paraId="5B5A1035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292CB984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Consultation hours</w:t>
            </w:r>
          </w:p>
        </w:tc>
        <w:tc>
          <w:tcPr>
            <w:tcW w:w="2101" w:type="dxa"/>
            <w:gridSpan w:val="4"/>
            <w:vAlign w:val="center"/>
          </w:tcPr>
          <w:p w14:paraId="33D5C4E3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623B251A" w14:textId="77777777" w:rsidTr="004D2A69">
        <w:tc>
          <w:tcPr>
            <w:tcW w:w="10094" w:type="dxa"/>
            <w:gridSpan w:val="23"/>
            <w:shd w:val="clear" w:color="auto" w:fill="D9D9D9"/>
          </w:tcPr>
          <w:p w14:paraId="2D063565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151C4678" w14:textId="77777777" w:rsidTr="004D2A69">
        <w:tc>
          <w:tcPr>
            <w:tcW w:w="1447" w:type="dxa"/>
            <w:vMerge w:val="restart"/>
            <w:shd w:val="clear" w:color="auto" w:fill="F2F2F2"/>
            <w:vAlign w:val="center"/>
          </w:tcPr>
          <w:p w14:paraId="120B463E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Mode of teaching</w:t>
            </w:r>
          </w:p>
        </w:tc>
        <w:tc>
          <w:tcPr>
            <w:tcW w:w="1994" w:type="dxa"/>
            <w:gridSpan w:val="4"/>
            <w:vAlign w:val="center"/>
          </w:tcPr>
          <w:p w14:paraId="55926C4C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Lectures</w:t>
            </w:r>
          </w:p>
        </w:tc>
        <w:tc>
          <w:tcPr>
            <w:tcW w:w="1550" w:type="dxa"/>
            <w:gridSpan w:val="4"/>
            <w:vAlign w:val="center"/>
          </w:tcPr>
          <w:p w14:paraId="6D518D27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6CA1006F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Exercises</w:t>
            </w:r>
          </w:p>
        </w:tc>
        <w:tc>
          <w:tcPr>
            <w:tcW w:w="1803" w:type="dxa"/>
            <w:gridSpan w:val="8"/>
            <w:vAlign w:val="center"/>
          </w:tcPr>
          <w:p w14:paraId="779A987C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490106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E-learning</w:t>
            </w:r>
          </w:p>
        </w:tc>
        <w:tc>
          <w:tcPr>
            <w:tcW w:w="1446" w:type="dxa"/>
            <w:vAlign w:val="center"/>
          </w:tcPr>
          <w:p w14:paraId="00D8B820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Field work</w:t>
            </w:r>
          </w:p>
        </w:tc>
      </w:tr>
      <w:tr w:rsidR="008868FC" w:rsidRPr="00E55AEF" w14:paraId="66CEC4CD" w14:textId="77777777" w:rsidTr="004D2A69">
        <w:tc>
          <w:tcPr>
            <w:tcW w:w="1447" w:type="dxa"/>
            <w:vMerge/>
            <w:shd w:val="clear" w:color="auto" w:fill="F2F2F2"/>
          </w:tcPr>
          <w:p w14:paraId="78C82ED3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2B95A10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Individual assignments</w:t>
            </w:r>
          </w:p>
        </w:tc>
        <w:tc>
          <w:tcPr>
            <w:tcW w:w="1550" w:type="dxa"/>
            <w:gridSpan w:val="4"/>
            <w:vAlign w:val="center"/>
          </w:tcPr>
          <w:p w14:paraId="0BC0EE5C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0384EB09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Laboratory</w:t>
            </w:r>
          </w:p>
        </w:tc>
        <w:tc>
          <w:tcPr>
            <w:tcW w:w="1803" w:type="dxa"/>
            <w:gridSpan w:val="8"/>
            <w:vAlign w:val="center"/>
          </w:tcPr>
          <w:p w14:paraId="1D3960CF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Mentoring</w:t>
            </w:r>
          </w:p>
        </w:tc>
        <w:tc>
          <w:tcPr>
            <w:tcW w:w="1446" w:type="dxa"/>
            <w:vAlign w:val="center"/>
          </w:tcPr>
          <w:p w14:paraId="3D43A2F1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Other</w:t>
            </w:r>
          </w:p>
        </w:tc>
      </w:tr>
      <w:tr w:rsidR="008868FC" w:rsidRPr="00E55AEF" w14:paraId="0F3BBB88" w14:textId="77777777" w:rsidTr="004D2A69">
        <w:tc>
          <w:tcPr>
            <w:tcW w:w="3441" w:type="dxa"/>
            <w:gridSpan w:val="5"/>
            <w:shd w:val="clear" w:color="auto" w:fill="F2F2F2"/>
          </w:tcPr>
          <w:p w14:paraId="2560D0BB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Learning outcomes</w:t>
            </w:r>
          </w:p>
        </w:tc>
        <w:tc>
          <w:tcPr>
            <w:tcW w:w="6653" w:type="dxa"/>
            <w:gridSpan w:val="18"/>
            <w:vAlign w:val="center"/>
          </w:tcPr>
          <w:p w14:paraId="0936004B" w14:textId="77777777" w:rsidR="00782027" w:rsidRPr="00E55AEF" w:rsidRDefault="00E55AEF" w:rsidP="008868FC">
            <w:pPr>
              <w:pStyle w:val="Odlomakpopisa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Clear understanding and basic knowledge of the architecture and visual arts in 17th and 18th century Europe.</w:t>
            </w:r>
          </w:p>
          <w:p w14:paraId="298FFAF5" w14:textId="77777777" w:rsidR="00E55AEF" w:rsidRPr="00E55AEF" w:rsidRDefault="00E55AEF" w:rsidP="008868FC">
            <w:pPr>
              <w:pStyle w:val="Odlomakpopisa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Critical comprehension of crucial visual phenomena with the recognition and interpretation of important works of art and architecture - identification of the basic characteristics of style.</w:t>
            </w:r>
          </w:p>
          <w:p w14:paraId="0B7E51FF" w14:textId="77777777" w:rsidR="00E55AEF" w:rsidRPr="00E55AEF" w:rsidRDefault="00E55AEF" w:rsidP="008868FC">
            <w:pPr>
              <w:pStyle w:val="Odlomakpopisa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Verbalization of conclusions formed on the analysis of visual material.</w:t>
            </w:r>
          </w:p>
          <w:p w14:paraId="6A45DF0B" w14:textId="77777777" w:rsidR="00E55AEF" w:rsidRPr="00E55AEF" w:rsidRDefault="00E55AEF" w:rsidP="008868FC">
            <w:pPr>
              <w:pStyle w:val="Odlomakpopisa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 xml:space="preserve">Analysis and critical assessment of </w:t>
            </w:r>
            <w:proofErr w:type="gramStart"/>
            <w:r w:rsidRPr="00E55AEF">
              <w:rPr>
                <w:rFonts w:ascii="Merriweather" w:hAnsi="Merriweather" w:cs="Arial"/>
                <w:sz w:val="18"/>
                <w:szCs w:val="18"/>
              </w:rPr>
              <w:t>the  works</w:t>
            </w:r>
            <w:proofErr w:type="gramEnd"/>
            <w:r w:rsidRPr="00E55AEF">
              <w:rPr>
                <w:rFonts w:ascii="Merriweather" w:hAnsi="Merriweather" w:cs="Arial"/>
                <w:sz w:val="18"/>
                <w:szCs w:val="18"/>
              </w:rPr>
              <w:t xml:space="preserve"> of art and architecture through application of knowledge and skills acquired on previous semesters of study.</w:t>
            </w:r>
          </w:p>
          <w:p w14:paraId="5083B798" w14:textId="77777777" w:rsidR="00E55AEF" w:rsidRPr="00E55AEF" w:rsidRDefault="00E55AEF" w:rsidP="008868FC">
            <w:pPr>
              <w:pStyle w:val="Odlomakpopisa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Categorize material into descriptive categories.</w:t>
            </w:r>
          </w:p>
          <w:p w14:paraId="737CA10F" w14:textId="581D0CE9" w:rsidR="00E55AEF" w:rsidRPr="00E55AEF" w:rsidRDefault="00E55AEF" w:rsidP="008868FC">
            <w:pPr>
              <w:pStyle w:val="Odlomakpopisa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Prepare a chosen topic of seminar paper by use of the previously determined methodology and clearly presenting it in front of the class.</w:t>
            </w:r>
          </w:p>
        </w:tc>
      </w:tr>
      <w:tr w:rsidR="008868FC" w:rsidRPr="00E55AEF" w14:paraId="45F3F11E" w14:textId="77777777" w:rsidTr="004D2A69">
        <w:tc>
          <w:tcPr>
            <w:tcW w:w="3441" w:type="dxa"/>
            <w:gridSpan w:val="5"/>
            <w:shd w:val="clear" w:color="auto" w:fill="F2F2F2"/>
          </w:tcPr>
          <w:p w14:paraId="01960649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Learning outcomes at the Programme level</w:t>
            </w:r>
          </w:p>
        </w:tc>
        <w:tc>
          <w:tcPr>
            <w:tcW w:w="6653" w:type="dxa"/>
            <w:gridSpan w:val="18"/>
            <w:vAlign w:val="center"/>
          </w:tcPr>
          <w:p w14:paraId="33C49B91" w14:textId="77777777" w:rsidR="0088218F" w:rsidRPr="00E55AEF" w:rsidRDefault="0088218F" w:rsidP="0088218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Be able to recognise the most significant artists and their works and to understand the features and development of stylistic periods</w:t>
            </w:r>
          </w:p>
          <w:p w14:paraId="1890CF96" w14:textId="77777777" w:rsidR="0088218F" w:rsidRPr="00E55AEF" w:rsidRDefault="0088218F" w:rsidP="0088218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 xml:space="preserve">To </w:t>
            </w:r>
            <w:proofErr w:type="gramStart"/>
            <w:r w:rsidRPr="00E55AEF">
              <w:rPr>
                <w:rFonts w:ascii="Merriweather" w:hAnsi="Merriweather"/>
                <w:sz w:val="18"/>
                <w:szCs w:val="18"/>
              </w:rPr>
              <w:t>classify  the</w:t>
            </w:r>
            <w:proofErr w:type="gramEnd"/>
            <w:r w:rsidRPr="00E55AEF">
              <w:rPr>
                <w:rFonts w:ascii="Merriweather" w:hAnsi="Merriweather"/>
                <w:sz w:val="18"/>
                <w:szCs w:val="18"/>
              </w:rPr>
              <w:t xml:space="preserve"> primary content in clear, descriptive categories relevant to the history of architecture and  fine arts and then present it</w:t>
            </w:r>
          </w:p>
          <w:p w14:paraId="06787308" w14:textId="77777777" w:rsidR="0088218F" w:rsidRPr="00E55AEF" w:rsidRDefault="0088218F" w:rsidP="0088218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Acquire the basic factual and theoretical knowledge about the visual art and art of building space with a critical understanding of relevant phenomena and familiarizing with the key works</w:t>
            </w:r>
          </w:p>
          <w:p w14:paraId="55E19C99" w14:textId="77777777" w:rsidR="0088218F" w:rsidRPr="00E55AEF" w:rsidRDefault="0088218F" w:rsidP="0088218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To adopt and apply the basic methodology of comparative analysis and argumentation based on the observation and reflection of the work of art</w:t>
            </w:r>
          </w:p>
          <w:p w14:paraId="6DE6AFD2" w14:textId="04D81BD7" w:rsidR="0088218F" w:rsidRPr="00E55AEF" w:rsidRDefault="0088218F" w:rsidP="0088218F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Describe, interpret, and connect events and processes in the artistic development</w:t>
            </w:r>
          </w:p>
        </w:tc>
      </w:tr>
      <w:tr w:rsidR="008868FC" w:rsidRPr="00E55AEF" w14:paraId="5720DF29" w14:textId="77777777" w:rsidTr="004D2A69">
        <w:tc>
          <w:tcPr>
            <w:tcW w:w="10094" w:type="dxa"/>
            <w:gridSpan w:val="23"/>
            <w:shd w:val="clear" w:color="auto" w:fill="D9D9D9"/>
          </w:tcPr>
          <w:p w14:paraId="3A75E00B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8868FC" w:rsidRPr="00E55AEF" w14:paraId="32287FA7" w14:textId="77777777" w:rsidTr="004D2A69">
        <w:trPr>
          <w:trHeight w:val="190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231E0794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 xml:space="preserve">Assessment criteria </w:t>
            </w:r>
          </w:p>
        </w:tc>
        <w:tc>
          <w:tcPr>
            <w:tcW w:w="1994" w:type="dxa"/>
            <w:gridSpan w:val="4"/>
            <w:vAlign w:val="center"/>
          </w:tcPr>
          <w:p w14:paraId="521590E1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Class attendance</w:t>
            </w:r>
          </w:p>
        </w:tc>
        <w:tc>
          <w:tcPr>
            <w:tcW w:w="1550" w:type="dxa"/>
            <w:gridSpan w:val="4"/>
            <w:vAlign w:val="center"/>
          </w:tcPr>
          <w:p w14:paraId="2063F8F5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36529417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Homework</w:t>
            </w:r>
          </w:p>
        </w:tc>
        <w:tc>
          <w:tcPr>
            <w:tcW w:w="1803" w:type="dxa"/>
            <w:gridSpan w:val="8"/>
            <w:vAlign w:val="center"/>
          </w:tcPr>
          <w:p w14:paraId="1907FBF7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Continuous evaluation</w:t>
            </w:r>
          </w:p>
        </w:tc>
        <w:tc>
          <w:tcPr>
            <w:tcW w:w="1446" w:type="dxa"/>
            <w:vAlign w:val="center"/>
          </w:tcPr>
          <w:p w14:paraId="625A02C1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Research</w:t>
            </w:r>
          </w:p>
        </w:tc>
      </w:tr>
      <w:tr w:rsidR="008868FC" w:rsidRPr="00E55AEF" w14:paraId="588044BA" w14:textId="77777777" w:rsidTr="004D2A69">
        <w:trPr>
          <w:trHeight w:val="190"/>
        </w:trPr>
        <w:tc>
          <w:tcPr>
            <w:tcW w:w="1447" w:type="dxa"/>
            <w:vMerge/>
            <w:shd w:val="clear" w:color="auto" w:fill="F2F2F2"/>
          </w:tcPr>
          <w:p w14:paraId="56B605D4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200A7FE4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Practical work</w:t>
            </w:r>
          </w:p>
        </w:tc>
        <w:tc>
          <w:tcPr>
            <w:tcW w:w="1550" w:type="dxa"/>
            <w:gridSpan w:val="4"/>
            <w:vAlign w:val="center"/>
          </w:tcPr>
          <w:p w14:paraId="4DD91A8E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1CDC936D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Presentation</w:t>
            </w:r>
          </w:p>
        </w:tc>
        <w:tc>
          <w:tcPr>
            <w:tcW w:w="1803" w:type="dxa"/>
            <w:gridSpan w:val="8"/>
            <w:vAlign w:val="center"/>
          </w:tcPr>
          <w:p w14:paraId="55108E45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Project</w:t>
            </w:r>
          </w:p>
        </w:tc>
        <w:tc>
          <w:tcPr>
            <w:tcW w:w="1446" w:type="dxa"/>
            <w:vAlign w:val="center"/>
          </w:tcPr>
          <w:p w14:paraId="772EC674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Seminar</w:t>
            </w:r>
          </w:p>
        </w:tc>
      </w:tr>
      <w:tr w:rsidR="008868FC" w:rsidRPr="00E55AEF" w14:paraId="581072CA" w14:textId="77777777" w:rsidTr="004D2A69">
        <w:trPr>
          <w:trHeight w:val="190"/>
        </w:trPr>
        <w:tc>
          <w:tcPr>
            <w:tcW w:w="1447" w:type="dxa"/>
            <w:vMerge/>
            <w:shd w:val="clear" w:color="auto" w:fill="F2F2F2"/>
          </w:tcPr>
          <w:p w14:paraId="4BD985B0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72EA7CE9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Test(s)</w:t>
            </w:r>
          </w:p>
        </w:tc>
        <w:tc>
          <w:tcPr>
            <w:tcW w:w="1550" w:type="dxa"/>
            <w:gridSpan w:val="4"/>
            <w:vAlign w:val="center"/>
          </w:tcPr>
          <w:p w14:paraId="28C6FDE4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7506E86B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Oral exam</w:t>
            </w:r>
          </w:p>
        </w:tc>
        <w:tc>
          <w:tcPr>
            <w:tcW w:w="3249" w:type="dxa"/>
            <w:gridSpan w:val="9"/>
            <w:vAlign w:val="center"/>
          </w:tcPr>
          <w:p w14:paraId="250F53D9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Other:</w:t>
            </w:r>
          </w:p>
        </w:tc>
      </w:tr>
      <w:tr w:rsidR="008868FC" w:rsidRPr="00E55AEF" w14:paraId="749344DC" w14:textId="77777777" w:rsidTr="004D2A69">
        <w:tc>
          <w:tcPr>
            <w:tcW w:w="1447" w:type="dxa"/>
            <w:shd w:val="clear" w:color="auto" w:fill="F2F2F2"/>
          </w:tcPr>
          <w:p w14:paraId="0A1089C0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Conditions for permission to take the exam</w:t>
            </w:r>
          </w:p>
        </w:tc>
        <w:tc>
          <w:tcPr>
            <w:tcW w:w="8647" w:type="dxa"/>
            <w:gridSpan w:val="22"/>
            <w:vAlign w:val="center"/>
          </w:tcPr>
          <w:p w14:paraId="37814079" w14:textId="3DC8ED63" w:rsidR="008868FC" w:rsidRPr="00E55AEF" w:rsidRDefault="008868FC" w:rsidP="008868F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Students are required to  complete a seminar in writing (at least </w:t>
            </w:r>
            <w:r w:rsidR="00E55AEF" w:rsidRPr="00E55AEF">
              <w:rPr>
                <w:rFonts w:ascii="Merriweather" w:hAnsi="Merriweather"/>
                <w:noProof/>
                <w:sz w:val="18"/>
                <w:szCs w:val="18"/>
              </w:rPr>
              <w:t>12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pages of texts), and to expose it in a form of  oral presentation (</w:t>
            </w:r>
            <w:r w:rsidR="00992477"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20</w:t>
            </w:r>
            <w:r w:rsidR="00E55AEF"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– 30 </w:t>
            </w:r>
            <w:r w:rsidR="00992477"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>minutes ).</w:t>
            </w:r>
          </w:p>
        </w:tc>
      </w:tr>
      <w:tr w:rsidR="008868FC" w:rsidRPr="00E55AEF" w14:paraId="15DE10C0" w14:textId="77777777" w:rsidTr="004D2A69">
        <w:tc>
          <w:tcPr>
            <w:tcW w:w="1447" w:type="dxa"/>
            <w:shd w:val="clear" w:color="auto" w:fill="F2F2F2"/>
          </w:tcPr>
          <w:p w14:paraId="50C5A322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Exam periods</w:t>
            </w:r>
          </w:p>
        </w:tc>
        <w:tc>
          <w:tcPr>
            <w:tcW w:w="3544" w:type="dxa"/>
            <w:gridSpan w:val="8"/>
            <w:vAlign w:val="center"/>
          </w:tcPr>
          <w:p w14:paraId="491028E4" w14:textId="4D28FF9F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027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0BFD8EFE" w14:textId="5A0052F0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2027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Summer</w:t>
            </w:r>
          </w:p>
        </w:tc>
        <w:tc>
          <w:tcPr>
            <w:tcW w:w="2753" w:type="dxa"/>
            <w:gridSpan w:val="7"/>
            <w:vAlign w:val="center"/>
          </w:tcPr>
          <w:p w14:paraId="196369C9" w14:textId="77777777" w:rsidR="008868FC" w:rsidRPr="00E55AEF" w:rsidRDefault="00000000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68FC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8868FC" w:rsidRPr="00E55AEF">
              <w:rPr>
                <w:rFonts w:ascii="Merriweather" w:hAnsi="Merriweather"/>
                <w:sz w:val="18"/>
                <w:szCs w:val="18"/>
              </w:rPr>
              <w:t xml:space="preserve"> Autumn</w:t>
            </w:r>
            <w:r w:rsidR="008868FC" w:rsidRPr="00E55AEF">
              <w:rPr>
                <w:rFonts w:ascii="Merriweather" w:hAnsi="Merriweather"/>
                <w:sz w:val="18"/>
                <w:szCs w:val="18"/>
              </w:rPr>
              <w:softHyphen/>
            </w:r>
          </w:p>
        </w:tc>
      </w:tr>
      <w:tr w:rsidR="008868FC" w:rsidRPr="00E55AEF" w14:paraId="66FDE56B" w14:textId="77777777" w:rsidTr="004D2A69">
        <w:tc>
          <w:tcPr>
            <w:tcW w:w="1447" w:type="dxa"/>
            <w:shd w:val="clear" w:color="auto" w:fill="F2F2F2"/>
          </w:tcPr>
          <w:p w14:paraId="0335493B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Exam dates</w:t>
            </w:r>
          </w:p>
        </w:tc>
        <w:tc>
          <w:tcPr>
            <w:tcW w:w="3544" w:type="dxa"/>
            <w:gridSpan w:val="8"/>
            <w:vAlign w:val="center"/>
          </w:tcPr>
          <w:p w14:paraId="2E4707BE" w14:textId="74B28B4D" w:rsidR="008868FC" w:rsidRPr="00E55AEF" w:rsidRDefault="008868FC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https://pum.unizd.hr/ispitni-termini1</w:t>
            </w:r>
          </w:p>
        </w:tc>
        <w:tc>
          <w:tcPr>
            <w:tcW w:w="2350" w:type="dxa"/>
            <w:gridSpan w:val="7"/>
            <w:vAlign w:val="center"/>
          </w:tcPr>
          <w:p w14:paraId="7600DD6A" w14:textId="77777777" w:rsidR="008868FC" w:rsidRPr="00E55AEF" w:rsidRDefault="008868FC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753" w:type="dxa"/>
            <w:gridSpan w:val="7"/>
            <w:vAlign w:val="center"/>
          </w:tcPr>
          <w:p w14:paraId="1A3B10BD" w14:textId="527AFAA4" w:rsidR="008868FC" w:rsidRPr="00E55AEF" w:rsidRDefault="008868FC" w:rsidP="008868F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https://pum.unizd.hr/ispitni-termini1</w:t>
            </w:r>
          </w:p>
        </w:tc>
      </w:tr>
      <w:tr w:rsidR="008868FC" w:rsidRPr="00E55AEF" w14:paraId="6C16ABA5" w14:textId="77777777" w:rsidTr="004D2A69">
        <w:tc>
          <w:tcPr>
            <w:tcW w:w="1447" w:type="dxa"/>
            <w:shd w:val="clear" w:color="auto" w:fill="F2F2F2"/>
          </w:tcPr>
          <w:p w14:paraId="35573401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description</w:t>
            </w:r>
          </w:p>
        </w:tc>
        <w:tc>
          <w:tcPr>
            <w:tcW w:w="8647" w:type="dxa"/>
            <w:gridSpan w:val="22"/>
            <w:vAlign w:val="center"/>
          </w:tcPr>
          <w:p w14:paraId="6D72E70C" w14:textId="77777777" w:rsidR="008868FC" w:rsidRPr="00E55AEF" w:rsidRDefault="008868FC" w:rsidP="008868FC">
            <w:pPr>
              <w:spacing w:before="0" w:after="0"/>
              <w:jc w:val="both"/>
              <w:rPr>
                <w:rFonts w:ascii="Merriweather" w:hAnsi="Merriweather" w:cs="Arial"/>
                <w:sz w:val="18"/>
                <w:szCs w:val="18"/>
              </w:rPr>
            </w:pPr>
            <w:r w:rsidRPr="00E55AEF">
              <w:rPr>
                <w:rFonts w:ascii="Merriweather" w:hAnsi="Merriweather" w:cs="Arial"/>
                <w:sz w:val="18"/>
                <w:szCs w:val="18"/>
              </w:rPr>
              <w:t>Architecture and visual arts in Italy after the Council of Trent and critical understanding of relevant phenomena.</w:t>
            </w:r>
          </w:p>
        </w:tc>
      </w:tr>
      <w:tr w:rsidR="008868FC" w:rsidRPr="00E55AEF" w14:paraId="65A25B38" w14:textId="77777777" w:rsidTr="004D2A69">
        <w:tc>
          <w:tcPr>
            <w:tcW w:w="1447" w:type="dxa"/>
            <w:shd w:val="clear" w:color="auto" w:fill="F2F2F2"/>
          </w:tcPr>
          <w:p w14:paraId="3CC3D58C" w14:textId="77777777" w:rsidR="008868FC" w:rsidRPr="00E55AEF" w:rsidRDefault="008868FC" w:rsidP="008868FC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content</w:t>
            </w:r>
          </w:p>
        </w:tc>
        <w:tc>
          <w:tcPr>
            <w:tcW w:w="8647" w:type="dxa"/>
            <w:gridSpan w:val="22"/>
          </w:tcPr>
          <w:p w14:paraId="49177AEF" w14:textId="77777777" w:rsidR="00E55AEF" w:rsidRPr="00E55AEF" w:rsidRDefault="00E55AEF" w:rsidP="00E55AEF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Art and Architecture in Europe in the 17th and 18th Centuries. Socio Historical Context of Europe in the 17th and 18th Century: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 Curt society and </w:t>
            </w:r>
            <w:proofErr w:type="gramStart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Collecting</w:t>
            </w:r>
            <w:proofErr w:type="gramEnd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.</w:t>
            </w:r>
          </w:p>
          <w:p w14:paraId="628447B8" w14:textId="77777777" w:rsidR="00E55AEF" w:rsidRPr="00E55AEF" w:rsidRDefault="00E55AEF" w:rsidP="00E55AEF">
            <w:pPr>
              <w:jc w:val="both"/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The Baroque Cityscape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 and Landscape Architecture</w:t>
            </w:r>
            <w:r w:rsidRPr="00E55AEF">
              <w:rPr>
                <w:rFonts w:ascii="Merriweather" w:hAnsi="Merriweather"/>
                <w:sz w:val="18"/>
                <w:szCs w:val="18"/>
              </w:rPr>
              <w:t xml:space="preserve">: Vienna, Paris, Madrid, London.  Architecture in the Seventeenth Century in Europe: Architecture in France in the Seventeenth Century (J. Lemercier, F.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Mansart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>, L. le Vau, Versailles), Portugal, „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Siglo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E55AEF">
              <w:rPr>
                <w:rFonts w:ascii="Merriweather" w:hAnsi="Merriweather"/>
                <w:sz w:val="18"/>
                <w:szCs w:val="18"/>
              </w:rPr>
              <w:t>oro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>“ –</w:t>
            </w:r>
            <w:proofErr w:type="gramEnd"/>
            <w:r w:rsidRPr="00E55AEF">
              <w:rPr>
                <w:rFonts w:ascii="Merriweather" w:hAnsi="Merriweather"/>
                <w:sz w:val="18"/>
                <w:szCs w:val="18"/>
              </w:rPr>
              <w:t xml:space="preserve"> The „Golden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lastRenderedPageBreak/>
              <w:t>Age“of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 Architecture in Spain (J. Gomez de Mora). Palladianism and Neo-Palladianism in England (I. Jones, C. Wren, J. Vanbrugh, N. Hawksmoor, L. Burlington, W. Kent, R. Adam). Flemish Architecture from1600 to 1700. The Architecture of the Russian State: between East and West (1600-1760). Varieties of Late Baroque and Rococo Architecture:  Architecture in France in the Eighteen Century, French Rococo interior decoration, Spain (F. de Hurtado Izquierdo, The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Churriguera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 Family, Bourbon Court Architecture), Portugal, Latin America. Late Baroque and Rococo architecture in Central Europe: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Auistria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 (J. B. Fischer von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Erlach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, J. L. von Hildebrandt, J.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Prandtauer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), Germany (The Asam Family, B. Neumann, D. Zimmermann, G. Bahr, M. D.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Pöppelmann</w:t>
            </w:r>
            <w:proofErr w:type="spellEnd"/>
            <w:proofErr w:type="gramStart"/>
            <w:r w:rsidRPr="00E55AEF">
              <w:rPr>
                <w:rFonts w:ascii="Merriweather" w:hAnsi="Merriweather"/>
                <w:sz w:val="18"/>
                <w:szCs w:val="18"/>
              </w:rPr>
              <w:t xml:space="preserve">), </w:t>
            </w:r>
            <w:r w:rsidRPr="00E55AEF">
              <w:rPr>
                <w:rFonts w:ascii="Merriweather" w:hAnsi="Merriweather"/>
                <w:color w:val="202122"/>
                <w:sz w:val="18"/>
                <w:szCs w:val="18"/>
                <w:shd w:val="clear" w:color="auto" w:fill="FFFFFF"/>
              </w:rPr>
              <w:t xml:space="preserve"> The</w:t>
            </w:r>
            <w:proofErr w:type="gramEnd"/>
            <w:r w:rsidRPr="00E55AEF">
              <w:rPr>
                <w:rFonts w:ascii="Merriweather" w:hAnsi="Merriweather"/>
                <w:color w:val="202122"/>
                <w:sz w:val="18"/>
                <w:szCs w:val="18"/>
                <w:shd w:val="clear" w:color="auto" w:fill="FFFFFF"/>
              </w:rPr>
              <w:t> 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Czech Republic (The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Dientzenhofer</w:t>
            </w:r>
            <w:proofErr w:type="spellEnd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 Family, J. B. Santini). </w:t>
            </w:r>
          </w:p>
          <w:p w14:paraId="07C05416" w14:textId="77777777" w:rsidR="00E55AEF" w:rsidRPr="00E55AEF" w:rsidRDefault="00E55AEF" w:rsidP="00E55AEF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bCs/>
                <w:i/>
                <w:color w:val="202122"/>
                <w:sz w:val="18"/>
                <w:szCs w:val="18"/>
                <w:shd w:val="clear" w:color="auto" w:fill="FFFFFF"/>
              </w:rPr>
              <w:t>The Bel Composto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 (</w:t>
            </w:r>
            <w:r w:rsidRPr="00E55AEF">
              <w:rPr>
                <w:rFonts w:ascii="Merriweather" w:hAnsi="Merriweather"/>
                <w:bCs/>
                <w:i/>
                <w:color w:val="202122"/>
                <w:sz w:val="18"/>
                <w:szCs w:val="18"/>
                <w:shd w:val="clear" w:color="auto" w:fill="FFFFFF"/>
              </w:rPr>
              <w:t>Gesamtkunstwerk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): </w:t>
            </w:r>
            <w:r w:rsidRPr="00E55AEF">
              <w:rPr>
                <w:rFonts w:ascii="Merriweather" w:hAnsi="Merriweather"/>
                <w:sz w:val="18"/>
                <w:szCs w:val="18"/>
              </w:rPr>
              <w:t xml:space="preserve">Baroque Sculpture in Germany, Austria and Great Britain.  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The Spanish </w:t>
            </w:r>
            <w:proofErr w:type="spellStart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Polychorme</w:t>
            </w:r>
            <w:proofErr w:type="spellEnd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 Sculpture (P. de Mena, G. Fernandez, J. M. Montanes, J. de Mesa, A. Cano, N. Tome, J. A. </w:t>
            </w:r>
            <w:proofErr w:type="spellStart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Villabrille</w:t>
            </w:r>
            <w:proofErr w:type="spellEnd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).  Church Interiors, Rococo Palace and Domestic Decor. </w:t>
            </w:r>
            <w:r w:rsidRPr="00E55AEF">
              <w:rPr>
                <w:rFonts w:ascii="Merriweather" w:hAnsi="Merriweather"/>
                <w:sz w:val="18"/>
                <w:szCs w:val="18"/>
              </w:rPr>
              <w:t xml:space="preserve"> Sculpture in France in the Seventeenth and Eighteenth Century (F.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Girardon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, A.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Coysevox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, P. Puget, Sculpture in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Versaille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 Gardens). Eighteenth Century and Rococo Sculpture: The Asam Brothers, B.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Permoser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, G. R. Donner, F. X. Messerschmidt, F. I. Günther). Small Sculptures and Collections. </w:t>
            </w:r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 xml:space="preserve">Tapestry as </w:t>
            </w:r>
            <w:proofErr w:type="spellStart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Meduim</w:t>
            </w:r>
            <w:proofErr w:type="spellEnd"/>
            <w:r w:rsidRPr="00E55AEF">
              <w:rPr>
                <w:rFonts w:ascii="Merriweather" w:hAnsi="Merriweather"/>
                <w:bCs/>
                <w:color w:val="202122"/>
                <w:sz w:val="18"/>
                <w:szCs w:val="18"/>
                <w:shd w:val="clear" w:color="auto" w:fill="FFFFFF"/>
              </w:rPr>
              <w:t>. Design for Living.</w:t>
            </w:r>
          </w:p>
          <w:p w14:paraId="4C9E0FE3" w14:textId="77777777" w:rsidR="008868FC" w:rsidRPr="00E55AEF" w:rsidRDefault="00E55AEF" w:rsidP="00E55AEF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 xml:space="preserve">French Painting and Prints of the Seventeenth Century: Georges de la Tour, Simon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Vouet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, The Le Nain Brothers, Nicolas Poussin, Claude Lorrain, Charles Le Brun and the Franch Academy. The Golden Age of Spanish Painting: El Greco in Toledo, Juan Sanchez Cotan, Francisco Ribera, Francisco Zurbaran, Diego Velasquez, Bartolome Esteban Murillo. Dutch Seventeenth-Century Painting: The Utrecht Followers of Caravaggio, Fran Hals, Rembrandt, Johannes Vermer, Pioneers of Dutch Genre, The Use of Optical </w:t>
            </w:r>
            <w:proofErr w:type="gramStart"/>
            <w:r w:rsidRPr="00E55AEF">
              <w:rPr>
                <w:rFonts w:ascii="Merriweather" w:hAnsi="Merriweather"/>
                <w:sz w:val="18"/>
                <w:szCs w:val="18"/>
              </w:rPr>
              <w:t>Devices,  Still</w:t>
            </w:r>
            <w:proofErr w:type="gramEnd"/>
            <w:r w:rsidRPr="00E55AEF">
              <w:rPr>
                <w:rFonts w:ascii="Merriweather" w:hAnsi="Merriweather"/>
                <w:sz w:val="18"/>
                <w:szCs w:val="18"/>
              </w:rPr>
              <w:t xml:space="preserve"> Life. Flemish Painting in the Seventeenth Century: Peter Paul Rubens, Antony van Dyck, Jacob </w:t>
            </w:r>
            <w:proofErr w:type="spellStart"/>
            <w:proofErr w:type="gramStart"/>
            <w:r w:rsidRPr="00E55AEF">
              <w:rPr>
                <w:rFonts w:ascii="Merriweather" w:hAnsi="Merriweather"/>
                <w:sz w:val="18"/>
                <w:szCs w:val="18"/>
              </w:rPr>
              <w:t>Jordaens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>,  Genre</w:t>
            </w:r>
            <w:proofErr w:type="gramEnd"/>
            <w:r w:rsidRPr="00E55AEF">
              <w:rPr>
                <w:rFonts w:ascii="Merriweather" w:hAnsi="Merriweather"/>
                <w:sz w:val="18"/>
                <w:szCs w:val="18"/>
              </w:rPr>
              <w:t xml:space="preserve"> Scenes, Still Life. German Painting in the Seventeenth Century. Reproductive Prints</w:t>
            </w:r>
          </w:p>
          <w:p w14:paraId="5187E67E" w14:textId="1EE3E79C" w:rsidR="00E55AEF" w:rsidRPr="00E55AEF" w:rsidRDefault="00E55AEF" w:rsidP="00E55AEF">
            <w:pPr>
              <w:spacing w:after="0"/>
              <w:rPr>
                <w:rFonts w:ascii="Merriweather" w:hAnsi="Merriweather" w:cs="Calibri"/>
                <w:i/>
                <w:noProof/>
                <w:position w:val="1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 xml:space="preserve">French Rococo Painting: </w:t>
            </w:r>
            <w:r w:rsidRPr="00E55AEF">
              <w:rPr>
                <w:rFonts w:ascii="Merriweather" w:hAnsi="Merriweather"/>
                <w:i/>
                <w:sz w:val="18"/>
                <w:szCs w:val="18"/>
              </w:rPr>
              <w:t>The Fette Galante</w:t>
            </w:r>
            <w:r w:rsidRPr="00E55AEF">
              <w:rPr>
                <w:rFonts w:ascii="Merriweather" w:hAnsi="Merriweather"/>
                <w:sz w:val="18"/>
                <w:szCs w:val="18"/>
              </w:rPr>
              <w:t xml:space="preserve">: Antoine Watteau, Francois Boucher, Jean-Simon Chardin, Jean-Honore Fragonard. British Painting and Prints: Comic Histories, William Hogarth, Thomas Gainsborough, Richard Wilson, Joseph Wright of Derby, Sir Joshua Reynolds… Austrian and German Illusionistic </w:t>
            </w:r>
            <w:proofErr w:type="spellStart"/>
            <w:r w:rsidRPr="00E55AEF">
              <w:rPr>
                <w:rFonts w:ascii="Merriweather" w:hAnsi="Merriweather"/>
                <w:sz w:val="18"/>
                <w:szCs w:val="18"/>
              </w:rPr>
              <w:t>Celing</w:t>
            </w:r>
            <w:proofErr w:type="spellEnd"/>
            <w:r w:rsidRPr="00E55AEF">
              <w:rPr>
                <w:rFonts w:ascii="Merriweather" w:hAnsi="Merriweather"/>
                <w:sz w:val="18"/>
                <w:szCs w:val="18"/>
              </w:rPr>
              <w:t xml:space="preserve"> Fresco Painting (P. Troger, J. M. Rottmayer, D. Gran, B. Altomonte…)</w:t>
            </w:r>
          </w:p>
        </w:tc>
      </w:tr>
      <w:tr w:rsidR="00E05663" w:rsidRPr="00E55AEF" w14:paraId="2B4FF351" w14:textId="77777777" w:rsidTr="004D2A69">
        <w:tc>
          <w:tcPr>
            <w:tcW w:w="1447" w:type="dxa"/>
            <w:shd w:val="clear" w:color="auto" w:fill="F2F2F2"/>
          </w:tcPr>
          <w:p w14:paraId="20925F51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lastRenderedPageBreak/>
              <w:t>Required reading</w:t>
            </w:r>
          </w:p>
        </w:tc>
        <w:tc>
          <w:tcPr>
            <w:tcW w:w="8647" w:type="dxa"/>
            <w:gridSpan w:val="22"/>
            <w:vAlign w:val="center"/>
          </w:tcPr>
          <w:p w14:paraId="2A5F7673" w14:textId="3258A7DE" w:rsidR="00E05663" w:rsidRPr="00E55AEF" w:rsidRDefault="00E55AEF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R. Neuman: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Baroque and Rococo Art and Architecture, London, 2013., str. 148.-432.;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Baroque: Architecture, Sculpture, Painting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(ur.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R. Toman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), Berlin, 2010.;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G. A. Bailey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Baroque and Rococo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London, 2012.;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J. Brown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Painting in Spain 1500-1700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London, 1998.;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S. Slive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Dutch painting 1500-1700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>, London, 1998.</w:t>
            </w:r>
          </w:p>
        </w:tc>
      </w:tr>
      <w:tr w:rsidR="00E05663" w:rsidRPr="00E55AEF" w14:paraId="4B192CE0" w14:textId="77777777" w:rsidTr="004D2A69">
        <w:tc>
          <w:tcPr>
            <w:tcW w:w="1447" w:type="dxa"/>
            <w:shd w:val="clear" w:color="auto" w:fill="F2F2F2"/>
          </w:tcPr>
          <w:p w14:paraId="35364697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Additional reading</w:t>
            </w:r>
          </w:p>
        </w:tc>
        <w:tc>
          <w:tcPr>
            <w:tcW w:w="8647" w:type="dxa"/>
            <w:gridSpan w:val="22"/>
            <w:vAlign w:val="center"/>
          </w:tcPr>
          <w:p w14:paraId="7E3ED25D" w14:textId="1C131D68" w:rsidR="00E05663" w:rsidRPr="00E55AEF" w:rsidRDefault="00E55AEF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C. Norberg-Schulz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Baroque architecture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Milano, 2003.;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G. Bazin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Baroque and Rococo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London, 1998.;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A. Blunt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Art and architecture in France 1500-1700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London, 1999.;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C. Norberg-Schulz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Late Baroque and Rococo architecture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Milan, 1985.;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E. Hempel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Baroque Art and Architecture in Central Europe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London, 1965.;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G. Néret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Peter Paul Rubens, Zagreb, 2007.;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N. Pevsner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An Outline of European Architecture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>, London, 2009;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 xml:space="preserve"> N. Schneider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Vermeer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Zagreb, 2007.;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N. Wolf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>, Diego Velázquez, Zagreb, 2007.;</w:t>
            </w:r>
            <w:r w:rsidRPr="00E55AEF">
              <w:rPr>
                <w:rFonts w:ascii="Merriweather" w:hAnsi="Merriweather"/>
                <w:i/>
                <w:color w:val="000000"/>
                <w:sz w:val="18"/>
                <w:szCs w:val="18"/>
              </w:rPr>
              <w:t xml:space="preserve"> The Triumph of Baroque. Architecture in Europe 1600-1750</w:t>
            </w:r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>., (</w:t>
            </w:r>
            <w:proofErr w:type="spellStart"/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>ur</w:t>
            </w:r>
            <w:proofErr w:type="spellEnd"/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 xml:space="preserve">. </w:t>
            </w:r>
            <w:r w:rsidRPr="00E55AEF">
              <w:rPr>
                <w:rFonts w:ascii="Merriweather" w:hAnsi="Merriweather"/>
                <w:b/>
                <w:color w:val="000000"/>
                <w:sz w:val="18"/>
                <w:szCs w:val="18"/>
              </w:rPr>
              <w:t>Henry A. Milon</w:t>
            </w:r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 xml:space="preserve">), New York, 1999.; </w:t>
            </w:r>
            <w:r w:rsidRPr="00E55AEF">
              <w:rPr>
                <w:rFonts w:ascii="Merriweather" w:hAnsi="Merriweather"/>
                <w:i/>
                <w:color w:val="000000"/>
                <w:sz w:val="18"/>
                <w:szCs w:val="18"/>
              </w:rPr>
              <w:t>Vienna, Art and Architecture,</w:t>
            </w:r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>ur</w:t>
            </w:r>
            <w:proofErr w:type="spellEnd"/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 xml:space="preserve">. </w:t>
            </w:r>
            <w:r w:rsidRPr="00E55AEF">
              <w:rPr>
                <w:rFonts w:ascii="Merriweather" w:hAnsi="Merriweather"/>
                <w:b/>
                <w:color w:val="000000"/>
                <w:sz w:val="18"/>
                <w:szCs w:val="18"/>
              </w:rPr>
              <w:t>R. Toman</w:t>
            </w:r>
            <w:r w:rsidRPr="00E55AEF">
              <w:rPr>
                <w:rFonts w:ascii="Merriweather" w:hAnsi="Merriweather"/>
                <w:color w:val="000000"/>
                <w:sz w:val="18"/>
                <w:szCs w:val="18"/>
              </w:rPr>
              <w:t>), Potsdam, 2015.;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H. Vlieghe,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Flemish Art and Architecture 1585-1700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Yale Univeristy Press, 1998.;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C. White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Rembrandt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, Thames and Hudson, 1995.;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J. J. Martin Gonzales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: </w:t>
            </w:r>
            <w:r w:rsidRPr="00E55AEF">
              <w:rPr>
                <w:rFonts w:ascii="Merriweather" w:hAnsi="Merriweather"/>
                <w:i/>
                <w:noProof/>
                <w:sz w:val="18"/>
                <w:szCs w:val="18"/>
              </w:rPr>
              <w:t>Escultura barroca en Espana 1600-1770</w:t>
            </w:r>
            <w:r w:rsidRPr="00E55AEF">
              <w:rPr>
                <w:rFonts w:ascii="Merriweather" w:hAnsi="Merriweather"/>
                <w:noProof/>
                <w:sz w:val="18"/>
                <w:szCs w:val="18"/>
              </w:rPr>
              <w:t xml:space="preserve">., Madrid, 1983.Bases of scientific works : </w:t>
            </w:r>
            <w:r w:rsidRPr="00E55AEF">
              <w:rPr>
                <w:rFonts w:ascii="Merriweather" w:hAnsi="Merriweather"/>
                <w:b/>
                <w:noProof/>
                <w:sz w:val="18"/>
                <w:szCs w:val="18"/>
              </w:rPr>
              <w:t>JSTOR</w:t>
            </w:r>
          </w:p>
        </w:tc>
      </w:tr>
      <w:tr w:rsidR="00E05663" w:rsidRPr="00E55AEF" w14:paraId="6955320E" w14:textId="77777777" w:rsidTr="004D2A69">
        <w:tc>
          <w:tcPr>
            <w:tcW w:w="1447" w:type="dxa"/>
            <w:shd w:val="clear" w:color="auto" w:fill="F2F2F2"/>
          </w:tcPr>
          <w:p w14:paraId="1FDB6737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proofErr w:type="gramStart"/>
            <w:r w:rsidRPr="00E55AEF">
              <w:rPr>
                <w:rFonts w:ascii="Merriweather" w:hAnsi="Merriweather"/>
                <w:b/>
                <w:sz w:val="18"/>
                <w:szCs w:val="18"/>
              </w:rPr>
              <w:t>Internet  sources</w:t>
            </w:r>
            <w:proofErr w:type="gramEnd"/>
          </w:p>
        </w:tc>
        <w:tc>
          <w:tcPr>
            <w:tcW w:w="8647" w:type="dxa"/>
            <w:gridSpan w:val="22"/>
          </w:tcPr>
          <w:p w14:paraId="3F137AA7" w14:textId="34759B6B" w:rsidR="00E05663" w:rsidRPr="00E55AEF" w:rsidRDefault="00E05663" w:rsidP="00E05663">
            <w:pPr>
              <w:tabs>
                <w:tab w:val="left" w:pos="1218"/>
              </w:tabs>
              <w:rPr>
                <w:rFonts w:ascii="Merriweather" w:eastAsia="MS Gothic" w:hAnsi="Merriweather"/>
                <w:sz w:val="18"/>
                <w:szCs w:val="18"/>
              </w:rPr>
            </w:pPr>
            <w:proofErr w:type="gramStart"/>
            <w:r w:rsidRPr="00E55AEF">
              <w:rPr>
                <w:rFonts w:ascii="Merriweather" w:eastAsia="MS Gothic" w:hAnsi="Merriweather"/>
                <w:sz w:val="18"/>
                <w:szCs w:val="18"/>
              </w:rPr>
              <w:t>www.wga.hu;  www.jstor.org</w:t>
            </w:r>
            <w:proofErr w:type="gramEnd"/>
          </w:p>
        </w:tc>
      </w:tr>
      <w:tr w:rsidR="00E05663" w:rsidRPr="00E55AEF" w14:paraId="7FAFCC9D" w14:textId="77777777" w:rsidTr="004D2A69">
        <w:tc>
          <w:tcPr>
            <w:tcW w:w="1447" w:type="dxa"/>
            <w:vMerge w:val="restart"/>
            <w:shd w:val="clear" w:color="auto" w:fill="F2F2F2"/>
            <w:vAlign w:val="center"/>
          </w:tcPr>
          <w:p w14:paraId="046E37AE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Assessment criteria of learning outcomes</w:t>
            </w:r>
          </w:p>
        </w:tc>
        <w:tc>
          <w:tcPr>
            <w:tcW w:w="6854" w:type="dxa"/>
            <w:gridSpan w:val="20"/>
          </w:tcPr>
          <w:p w14:paraId="135AB39A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793" w:type="dxa"/>
            <w:gridSpan w:val="2"/>
          </w:tcPr>
          <w:p w14:paraId="19A8E6ED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</w:p>
        </w:tc>
      </w:tr>
      <w:tr w:rsidR="00E05663" w:rsidRPr="00E55AEF" w14:paraId="6F82521E" w14:textId="77777777" w:rsidTr="004D2A69">
        <w:tc>
          <w:tcPr>
            <w:tcW w:w="1447" w:type="dxa"/>
            <w:vMerge/>
            <w:shd w:val="clear" w:color="auto" w:fill="F2F2F2"/>
          </w:tcPr>
          <w:p w14:paraId="16499DEC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213C1604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6"/>
            <w:vAlign w:val="center"/>
          </w:tcPr>
          <w:p w14:paraId="19256289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4A41D565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667098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793" w:type="dxa"/>
            <w:gridSpan w:val="2"/>
            <w:vAlign w:val="center"/>
          </w:tcPr>
          <w:p w14:paraId="5AA4634C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Practical work and final exam</w:t>
            </w:r>
          </w:p>
        </w:tc>
      </w:tr>
      <w:tr w:rsidR="00E05663" w:rsidRPr="00E55AEF" w14:paraId="6CCE2104" w14:textId="77777777" w:rsidTr="004D2A69">
        <w:tc>
          <w:tcPr>
            <w:tcW w:w="1447" w:type="dxa"/>
            <w:vMerge/>
            <w:shd w:val="clear" w:color="auto" w:fill="F2F2F2"/>
          </w:tcPr>
          <w:p w14:paraId="75953E3C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79816F04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eastAsia="MS Gothic" w:hAnsi="Merriweather"/>
                <w:sz w:val="18"/>
                <w:szCs w:val="18"/>
              </w:rPr>
              <w:t xml:space="preserve"> </w:t>
            </w:r>
          </w:p>
          <w:p w14:paraId="758CE9F4" w14:textId="77777777" w:rsidR="00E05663" w:rsidRPr="00E55AEF" w:rsidRDefault="00E05663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 xml:space="preserve">Only </w:t>
            </w:r>
            <w:r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4"/>
            <w:vAlign w:val="center"/>
          </w:tcPr>
          <w:p w14:paraId="39F83F6F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03A660AA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560795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</w:t>
            </w:r>
          </w:p>
          <w:p w14:paraId="20D71D58" w14:textId="77777777" w:rsidR="00E05663" w:rsidRPr="00E55AEF" w:rsidRDefault="00E05663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r w:rsidRPr="00E55AEF">
              <w:rPr>
                <w:rFonts w:ascii="Merriweather" w:hAnsi="Merriweather"/>
                <w:sz w:val="18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778D8CA9" w14:textId="77777777" w:rsidR="00E05663" w:rsidRPr="00E55AEF" w:rsidRDefault="00000000" w:rsidP="00E0566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76" w:type="dxa"/>
            <w:gridSpan w:val="4"/>
            <w:vAlign w:val="center"/>
          </w:tcPr>
          <w:p w14:paraId="0C5A2B7B" w14:textId="77777777" w:rsidR="00E05663" w:rsidRPr="00E55AEF" w:rsidRDefault="00000000" w:rsidP="00E0566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1446" w:type="dxa"/>
            <w:vAlign w:val="center"/>
          </w:tcPr>
          <w:p w14:paraId="7A42B95D" w14:textId="77777777" w:rsidR="00E05663" w:rsidRPr="00E55AEF" w:rsidRDefault="00000000" w:rsidP="00E0566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  <w:lang w:eastAsia="hr-HR"/>
              </w:rPr>
              <w:t xml:space="preserve"> other forms</w:t>
            </w:r>
          </w:p>
        </w:tc>
      </w:tr>
      <w:tr w:rsidR="00E05663" w:rsidRPr="00E55AEF" w14:paraId="0963B573" w14:textId="77777777" w:rsidTr="004D2A69">
        <w:tc>
          <w:tcPr>
            <w:tcW w:w="1447" w:type="dxa"/>
            <w:shd w:val="clear" w:color="auto" w:fill="F2F2F2"/>
          </w:tcPr>
          <w:p w14:paraId="3AD57696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Calculation of final grade</w:t>
            </w:r>
          </w:p>
        </w:tc>
        <w:tc>
          <w:tcPr>
            <w:tcW w:w="8647" w:type="dxa"/>
            <w:gridSpan w:val="22"/>
            <w:vAlign w:val="center"/>
          </w:tcPr>
          <w:p w14:paraId="2A333422" w14:textId="3172A748" w:rsidR="00E05663" w:rsidRPr="00E55AEF" w:rsidRDefault="00E05663" w:rsidP="00E0566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>50% seminar paper, 25% test 1, 25% test 2 (or 50% final exam)</w:t>
            </w:r>
          </w:p>
        </w:tc>
      </w:tr>
      <w:tr w:rsidR="00E05663" w:rsidRPr="00E55AEF" w14:paraId="4FD5E620" w14:textId="77777777" w:rsidTr="004D2A69">
        <w:tc>
          <w:tcPr>
            <w:tcW w:w="1447" w:type="dxa"/>
            <w:vMerge w:val="restart"/>
            <w:shd w:val="clear" w:color="auto" w:fill="F2F2F2"/>
          </w:tcPr>
          <w:p w14:paraId="5134BFFD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lastRenderedPageBreak/>
              <w:t>Grading scale</w:t>
            </w:r>
          </w:p>
          <w:p w14:paraId="6FB62420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994C9F3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 w:cs="Courier New"/>
                <w:sz w:val="18"/>
                <w:szCs w:val="18"/>
              </w:rPr>
              <w:t>&lt;</w:t>
            </w:r>
            <w:r w:rsidRPr="00E55AEF">
              <w:rPr>
                <w:rFonts w:ascii="Merriweather" w:hAnsi="Merriweather"/>
                <w:sz w:val="18"/>
                <w:szCs w:val="18"/>
              </w:rPr>
              <w:t xml:space="preserve"> 60%</w:t>
            </w:r>
          </w:p>
        </w:tc>
        <w:tc>
          <w:tcPr>
            <w:tcW w:w="6653" w:type="dxa"/>
            <w:gridSpan w:val="18"/>
            <w:vAlign w:val="center"/>
          </w:tcPr>
          <w:p w14:paraId="1C143F87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% Failure (1)</w:t>
            </w:r>
          </w:p>
        </w:tc>
      </w:tr>
      <w:tr w:rsidR="00E05663" w:rsidRPr="00E55AEF" w14:paraId="5F1839C1" w14:textId="77777777" w:rsidTr="004D2A69">
        <w:tc>
          <w:tcPr>
            <w:tcW w:w="1447" w:type="dxa"/>
            <w:vMerge/>
            <w:shd w:val="clear" w:color="auto" w:fill="F2F2F2"/>
          </w:tcPr>
          <w:p w14:paraId="5BEA296C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4143FF3B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60-70 %</w:t>
            </w:r>
          </w:p>
        </w:tc>
        <w:tc>
          <w:tcPr>
            <w:tcW w:w="6653" w:type="dxa"/>
            <w:gridSpan w:val="18"/>
            <w:vAlign w:val="center"/>
          </w:tcPr>
          <w:p w14:paraId="68A362F5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% Satisfactory (2)</w:t>
            </w:r>
          </w:p>
        </w:tc>
      </w:tr>
      <w:tr w:rsidR="00E05663" w:rsidRPr="00E55AEF" w14:paraId="2A539B79" w14:textId="77777777" w:rsidTr="004D2A69">
        <w:tc>
          <w:tcPr>
            <w:tcW w:w="1447" w:type="dxa"/>
            <w:vMerge/>
            <w:shd w:val="clear" w:color="auto" w:fill="F2F2F2"/>
          </w:tcPr>
          <w:p w14:paraId="3F6C7868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3F53F8B6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70-80 %</w:t>
            </w:r>
          </w:p>
        </w:tc>
        <w:tc>
          <w:tcPr>
            <w:tcW w:w="6653" w:type="dxa"/>
            <w:gridSpan w:val="18"/>
            <w:vAlign w:val="center"/>
          </w:tcPr>
          <w:p w14:paraId="13792A2C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% Good (3)</w:t>
            </w:r>
          </w:p>
        </w:tc>
      </w:tr>
      <w:tr w:rsidR="00E05663" w:rsidRPr="00E55AEF" w14:paraId="1DB2980A" w14:textId="77777777" w:rsidTr="004D2A69">
        <w:tc>
          <w:tcPr>
            <w:tcW w:w="1447" w:type="dxa"/>
            <w:vMerge/>
            <w:shd w:val="clear" w:color="auto" w:fill="F2F2F2"/>
          </w:tcPr>
          <w:p w14:paraId="6480415A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27581614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80-90 %</w:t>
            </w:r>
          </w:p>
        </w:tc>
        <w:tc>
          <w:tcPr>
            <w:tcW w:w="6653" w:type="dxa"/>
            <w:gridSpan w:val="18"/>
            <w:vAlign w:val="center"/>
          </w:tcPr>
          <w:p w14:paraId="7953C4D2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% Very good (4)</w:t>
            </w:r>
          </w:p>
        </w:tc>
      </w:tr>
      <w:tr w:rsidR="00E05663" w:rsidRPr="00E55AEF" w14:paraId="566CC83C" w14:textId="77777777" w:rsidTr="004D2A69">
        <w:tc>
          <w:tcPr>
            <w:tcW w:w="1447" w:type="dxa"/>
            <w:vMerge/>
            <w:shd w:val="clear" w:color="auto" w:fill="F2F2F2"/>
          </w:tcPr>
          <w:p w14:paraId="677F72E6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1F67D565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 w:cs="Courier New"/>
                <w:sz w:val="18"/>
                <w:szCs w:val="18"/>
              </w:rPr>
              <w:t>&gt;</w:t>
            </w:r>
            <w:r w:rsidRPr="00E55AEF">
              <w:rPr>
                <w:rFonts w:ascii="Merriweather" w:hAnsi="Merriweather"/>
                <w:sz w:val="18"/>
                <w:szCs w:val="18"/>
              </w:rPr>
              <w:t xml:space="preserve"> od 90%</w:t>
            </w:r>
          </w:p>
        </w:tc>
        <w:tc>
          <w:tcPr>
            <w:tcW w:w="6653" w:type="dxa"/>
            <w:gridSpan w:val="18"/>
            <w:vAlign w:val="center"/>
          </w:tcPr>
          <w:p w14:paraId="6D72567C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E55AEF">
              <w:rPr>
                <w:rFonts w:ascii="Merriweather" w:hAnsi="Merriweather"/>
                <w:sz w:val="18"/>
                <w:szCs w:val="18"/>
              </w:rPr>
              <w:t>% Excellent (5)</w:t>
            </w:r>
          </w:p>
        </w:tc>
      </w:tr>
      <w:tr w:rsidR="00E05663" w:rsidRPr="00E55AEF" w14:paraId="4C0DF5F6" w14:textId="77777777" w:rsidTr="004D2A69">
        <w:tc>
          <w:tcPr>
            <w:tcW w:w="1447" w:type="dxa"/>
            <w:shd w:val="clear" w:color="auto" w:fill="F2F2F2"/>
          </w:tcPr>
          <w:p w14:paraId="264A82EF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Course evaluation procedures</w:t>
            </w:r>
          </w:p>
        </w:tc>
        <w:tc>
          <w:tcPr>
            <w:tcW w:w="8647" w:type="dxa"/>
            <w:gridSpan w:val="22"/>
            <w:vAlign w:val="center"/>
          </w:tcPr>
          <w:p w14:paraId="138DDC33" w14:textId="77777777" w:rsidR="00E05663" w:rsidRPr="00E55AEF" w:rsidRDefault="00000000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</w:rPr>
              <w:t xml:space="preserve"> Student evaluations conducted by the University</w:t>
            </w:r>
          </w:p>
          <w:p w14:paraId="44454E0B" w14:textId="77777777" w:rsidR="00E05663" w:rsidRPr="00E55AEF" w:rsidRDefault="00000000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</w:rPr>
              <w:t xml:space="preserve"> Student evaluations conducted by the Department</w:t>
            </w:r>
          </w:p>
          <w:p w14:paraId="31CFDAB5" w14:textId="77777777" w:rsidR="00E05663" w:rsidRPr="00E55AEF" w:rsidRDefault="00000000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</w:rPr>
              <w:t xml:space="preserve"> Internal evaluation of teaching</w:t>
            </w:r>
          </w:p>
          <w:p w14:paraId="0E061C03" w14:textId="77777777" w:rsidR="00E05663" w:rsidRPr="00E55AEF" w:rsidRDefault="00000000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</w:rPr>
              <w:t xml:space="preserve"> Department meetings discussing quality of teaching and results of student evaluations</w:t>
            </w:r>
          </w:p>
          <w:p w14:paraId="1B6D52CB" w14:textId="77777777" w:rsidR="00E05663" w:rsidRPr="00E55AEF" w:rsidRDefault="00000000" w:rsidP="00E05663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63" w:rsidRPr="00E55AE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663" w:rsidRPr="00E55AEF">
              <w:rPr>
                <w:rFonts w:ascii="Merriweather" w:hAnsi="Merriweather"/>
                <w:sz w:val="18"/>
                <w:szCs w:val="18"/>
              </w:rPr>
              <w:t xml:space="preserve"> Other</w:t>
            </w:r>
          </w:p>
        </w:tc>
      </w:tr>
      <w:tr w:rsidR="00E05663" w:rsidRPr="00E55AEF" w14:paraId="03AD0922" w14:textId="77777777" w:rsidTr="004D2A69">
        <w:tc>
          <w:tcPr>
            <w:tcW w:w="1447" w:type="dxa"/>
            <w:shd w:val="clear" w:color="auto" w:fill="F2F2F2"/>
          </w:tcPr>
          <w:p w14:paraId="4EA1AB65" w14:textId="77777777" w:rsidR="00E05663" w:rsidRPr="00E55AEF" w:rsidRDefault="00E05663" w:rsidP="00E05663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E55AEF">
              <w:rPr>
                <w:rFonts w:ascii="Merriweather" w:hAnsi="Merriweather"/>
                <w:b/>
                <w:sz w:val="18"/>
                <w:szCs w:val="18"/>
              </w:rPr>
              <w:t>Note /Other</w:t>
            </w:r>
          </w:p>
        </w:tc>
        <w:tc>
          <w:tcPr>
            <w:tcW w:w="8647" w:type="dxa"/>
            <w:gridSpan w:val="22"/>
            <w:shd w:val="clear" w:color="auto" w:fill="auto"/>
          </w:tcPr>
          <w:p w14:paraId="2B39110B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 xml:space="preserve">In accordance with Art. 6 of the </w:t>
            </w:r>
            <w:r w:rsidRPr="00E55AEF">
              <w:rPr>
                <w:rFonts w:ascii="Merriweather" w:eastAsia="MS Gothic" w:hAnsi="Merriweather"/>
                <w:i/>
                <w:sz w:val="18"/>
                <w:szCs w:val="18"/>
              </w:rPr>
              <w:t>Code of Ethics</w:t>
            </w:r>
            <w:r w:rsidRPr="00E55AEF">
              <w:rPr>
                <w:rFonts w:ascii="Merriweather" w:eastAsia="MS Gothic" w:hAnsi="Merriweather"/>
                <w:sz w:val="18"/>
                <w:szCs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474F942F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 xml:space="preserve">According to Art. 14 of the University of Zadar's </w:t>
            </w:r>
            <w:r w:rsidRPr="00E55AEF">
              <w:rPr>
                <w:rFonts w:ascii="Merriweather" w:eastAsia="MS Gothic" w:hAnsi="Merriweather"/>
                <w:i/>
                <w:sz w:val="18"/>
                <w:szCs w:val="18"/>
              </w:rPr>
              <w:t>Code of Ethics</w:t>
            </w:r>
            <w:r w:rsidRPr="00E55AEF">
              <w:rPr>
                <w:rFonts w:ascii="Merriweather" w:eastAsia="MS Gothic" w:hAnsi="Merriweather"/>
                <w:sz w:val="18"/>
                <w:szCs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2F4A9F6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>Any act constituting a violation of academic honesty is ethically prohibited. This includes, but is not limited to:</w:t>
            </w:r>
          </w:p>
          <w:p w14:paraId="0F2928DF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3911B912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77F5BB02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 xml:space="preserve">All forms of unethical behaviour will result in a negative grade in the course without the possibility of compensation or repair. In case of serious </w:t>
            </w:r>
            <w:proofErr w:type="gramStart"/>
            <w:r w:rsidRPr="00E55AEF">
              <w:rPr>
                <w:rFonts w:ascii="Merriweather" w:eastAsia="MS Gothic" w:hAnsi="Merriweather"/>
                <w:sz w:val="18"/>
                <w:szCs w:val="18"/>
              </w:rPr>
              <w:t>violations</w:t>
            </w:r>
            <w:proofErr w:type="gramEnd"/>
            <w:r w:rsidRPr="00E55AEF">
              <w:rPr>
                <w:rFonts w:ascii="Merriweather" w:eastAsia="MS Gothic" w:hAnsi="Merriweather"/>
                <w:sz w:val="18"/>
                <w:szCs w:val="18"/>
              </w:rPr>
              <w:t xml:space="preserve"> the </w:t>
            </w:r>
            <w:r w:rsidRPr="00E55AEF">
              <w:rPr>
                <w:rFonts w:ascii="Merriweather" w:eastAsia="MS Gothic" w:hAnsi="Merriweather"/>
                <w:i/>
                <w:sz w:val="18"/>
                <w:szCs w:val="18"/>
              </w:rPr>
              <w:t xml:space="preserve">Rulebook on Disciplinary Responsibility of Students at the University of Zadar </w:t>
            </w:r>
            <w:r w:rsidRPr="00E55AEF">
              <w:rPr>
                <w:rFonts w:ascii="Merriweather" w:eastAsia="MS Gothic" w:hAnsi="Merriweather"/>
                <w:sz w:val="18"/>
                <w:szCs w:val="18"/>
              </w:rPr>
              <w:t>will be applied.</w:t>
            </w:r>
          </w:p>
          <w:p w14:paraId="291422E8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</w:p>
          <w:p w14:paraId="048BD668" w14:textId="77777777" w:rsidR="00E05663" w:rsidRPr="00E55AEF" w:rsidRDefault="00E05663" w:rsidP="00E0566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  <w:szCs w:val="18"/>
              </w:rPr>
            </w:pPr>
            <w:r w:rsidRPr="00E55AEF">
              <w:rPr>
                <w:rFonts w:ascii="Merriweather" w:eastAsia="MS Gothic" w:hAnsi="Merriweather"/>
                <w:sz w:val="18"/>
                <w:szCs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</w:tc>
      </w:tr>
    </w:tbl>
    <w:p w14:paraId="20441D6B" w14:textId="77777777" w:rsidR="00794496" w:rsidRPr="00E55AEF" w:rsidRDefault="00794496">
      <w:pPr>
        <w:rPr>
          <w:rFonts w:ascii="Merriweather" w:hAnsi="Merriweather"/>
          <w:sz w:val="18"/>
          <w:szCs w:val="18"/>
        </w:rPr>
      </w:pPr>
    </w:p>
    <w:sectPr w:rsidR="00794496" w:rsidRPr="00E55AEF" w:rsidSect="003039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9C81" w14:textId="77777777" w:rsidR="00FF4B8D" w:rsidRDefault="00FF4B8D" w:rsidP="009947BA">
      <w:pPr>
        <w:spacing w:before="0" w:after="0"/>
      </w:pPr>
      <w:r>
        <w:separator/>
      </w:r>
    </w:p>
  </w:endnote>
  <w:endnote w:type="continuationSeparator" w:id="0">
    <w:p w14:paraId="03A382C2" w14:textId="77777777" w:rsidR="00FF4B8D" w:rsidRDefault="00FF4B8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78F9" w14:textId="77777777" w:rsidR="00FF4B8D" w:rsidRDefault="00FF4B8D" w:rsidP="009947BA">
      <w:pPr>
        <w:spacing w:before="0" w:after="0"/>
      </w:pPr>
      <w:r>
        <w:separator/>
      </w:r>
    </w:p>
  </w:footnote>
  <w:footnote w:type="continuationSeparator" w:id="0">
    <w:p w14:paraId="12980A71" w14:textId="77777777" w:rsidR="00FF4B8D" w:rsidRDefault="00FF4B8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0904" w14:textId="77777777" w:rsidR="0079745E" w:rsidRPr="00CF5812" w:rsidRDefault="00D64661" w:rsidP="00CF5812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6176C" wp14:editId="114D7D5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DB2FD" w14:textId="77777777" w:rsidR="0079745E" w:rsidRDefault="006472B3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22A8F" wp14:editId="5E07A210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D6B71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71C4EAC4" wp14:editId="2A6F57F7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418A942D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7C636540" w14:textId="77777777" w:rsidR="0079745E" w:rsidRPr="00CF5812" w:rsidRDefault="0079745E" w:rsidP="0079745E">
    <w:pPr>
      <w:pStyle w:val="Zaglavlje"/>
      <w:rPr>
        <w:rFonts w:ascii="Merriweather" w:hAnsi="Merriweather"/>
      </w:rPr>
    </w:pPr>
  </w:p>
  <w:p w14:paraId="0C303F77" w14:textId="77777777" w:rsidR="0079745E" w:rsidRPr="00CF5812" w:rsidRDefault="0079745E">
    <w:pPr>
      <w:pStyle w:val="Zaglavlje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9EE"/>
    <w:multiLevelType w:val="hybridMultilevel"/>
    <w:tmpl w:val="AD286956"/>
    <w:lvl w:ilvl="0" w:tplc="C78A9564"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6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336"/>
    <w:rsid w:val="0003119E"/>
    <w:rsid w:val="000763BB"/>
    <w:rsid w:val="000801CA"/>
    <w:rsid w:val="00092120"/>
    <w:rsid w:val="000A3B75"/>
    <w:rsid w:val="000A790E"/>
    <w:rsid w:val="000A7977"/>
    <w:rsid w:val="000C0578"/>
    <w:rsid w:val="000C17CF"/>
    <w:rsid w:val="000D48A0"/>
    <w:rsid w:val="000F3DFA"/>
    <w:rsid w:val="000F7E17"/>
    <w:rsid w:val="0010332B"/>
    <w:rsid w:val="001056C5"/>
    <w:rsid w:val="001443A2"/>
    <w:rsid w:val="00150B32"/>
    <w:rsid w:val="00174343"/>
    <w:rsid w:val="001821A6"/>
    <w:rsid w:val="00191033"/>
    <w:rsid w:val="00197510"/>
    <w:rsid w:val="001A710D"/>
    <w:rsid w:val="001C0985"/>
    <w:rsid w:val="00211581"/>
    <w:rsid w:val="00217670"/>
    <w:rsid w:val="0022722C"/>
    <w:rsid w:val="00257B2D"/>
    <w:rsid w:val="002816F7"/>
    <w:rsid w:val="0028545A"/>
    <w:rsid w:val="0028624E"/>
    <w:rsid w:val="002A72C3"/>
    <w:rsid w:val="002B31F4"/>
    <w:rsid w:val="002D229E"/>
    <w:rsid w:val="002E1CE6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B0C9B"/>
    <w:rsid w:val="003D36C1"/>
    <w:rsid w:val="003D5EA5"/>
    <w:rsid w:val="003E7AB2"/>
    <w:rsid w:val="003F11B6"/>
    <w:rsid w:val="003F17B8"/>
    <w:rsid w:val="00401D65"/>
    <w:rsid w:val="00453362"/>
    <w:rsid w:val="00461219"/>
    <w:rsid w:val="00470F6D"/>
    <w:rsid w:val="0047188D"/>
    <w:rsid w:val="00483BC3"/>
    <w:rsid w:val="004923F4"/>
    <w:rsid w:val="004B553E"/>
    <w:rsid w:val="004D2A69"/>
    <w:rsid w:val="004E28A9"/>
    <w:rsid w:val="0050583D"/>
    <w:rsid w:val="00533D12"/>
    <w:rsid w:val="005353ED"/>
    <w:rsid w:val="005514C3"/>
    <w:rsid w:val="00560CCB"/>
    <w:rsid w:val="00562FAC"/>
    <w:rsid w:val="00574A1E"/>
    <w:rsid w:val="005944F7"/>
    <w:rsid w:val="005A6660"/>
    <w:rsid w:val="005D3518"/>
    <w:rsid w:val="005E1668"/>
    <w:rsid w:val="005F137D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150F"/>
    <w:rsid w:val="006B4920"/>
    <w:rsid w:val="006C6370"/>
    <w:rsid w:val="006C6DFD"/>
    <w:rsid w:val="006E1EAB"/>
    <w:rsid w:val="006F6C7E"/>
    <w:rsid w:val="00700D7A"/>
    <w:rsid w:val="007361E7"/>
    <w:rsid w:val="007368EB"/>
    <w:rsid w:val="007658B1"/>
    <w:rsid w:val="00780818"/>
    <w:rsid w:val="0078125F"/>
    <w:rsid w:val="00782027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42DFA"/>
    <w:rsid w:val="00856AA6"/>
    <w:rsid w:val="00865776"/>
    <w:rsid w:val="00874D5D"/>
    <w:rsid w:val="008750BD"/>
    <w:rsid w:val="0088218F"/>
    <w:rsid w:val="008868FC"/>
    <w:rsid w:val="00891C60"/>
    <w:rsid w:val="008922D9"/>
    <w:rsid w:val="008942F0"/>
    <w:rsid w:val="008A3541"/>
    <w:rsid w:val="008A7CD9"/>
    <w:rsid w:val="008C6E72"/>
    <w:rsid w:val="008D45DB"/>
    <w:rsid w:val="008E32EB"/>
    <w:rsid w:val="0090214F"/>
    <w:rsid w:val="009032E1"/>
    <w:rsid w:val="009163E6"/>
    <w:rsid w:val="00931820"/>
    <w:rsid w:val="009705E6"/>
    <w:rsid w:val="00970EA3"/>
    <w:rsid w:val="009760E8"/>
    <w:rsid w:val="009831B1"/>
    <w:rsid w:val="00992477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35EBE"/>
    <w:rsid w:val="00A428D0"/>
    <w:rsid w:val="00A9132B"/>
    <w:rsid w:val="00AA1A5A"/>
    <w:rsid w:val="00AC358B"/>
    <w:rsid w:val="00AD23FB"/>
    <w:rsid w:val="00AE2029"/>
    <w:rsid w:val="00AE7A1E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2651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09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34A9"/>
    <w:rsid w:val="00D34223"/>
    <w:rsid w:val="00D41657"/>
    <w:rsid w:val="00D5334D"/>
    <w:rsid w:val="00D5523D"/>
    <w:rsid w:val="00D64661"/>
    <w:rsid w:val="00D7394D"/>
    <w:rsid w:val="00D90923"/>
    <w:rsid w:val="00D944DF"/>
    <w:rsid w:val="00DD110C"/>
    <w:rsid w:val="00DE6D53"/>
    <w:rsid w:val="00E05663"/>
    <w:rsid w:val="00E06E39"/>
    <w:rsid w:val="00E07D73"/>
    <w:rsid w:val="00E17D18"/>
    <w:rsid w:val="00E23DFC"/>
    <w:rsid w:val="00E30E67"/>
    <w:rsid w:val="00E45007"/>
    <w:rsid w:val="00E55AEF"/>
    <w:rsid w:val="00E9767E"/>
    <w:rsid w:val="00EA4B28"/>
    <w:rsid w:val="00EC2DBA"/>
    <w:rsid w:val="00ED18BA"/>
    <w:rsid w:val="00ED4262"/>
    <w:rsid w:val="00EF38B6"/>
    <w:rsid w:val="00F018D3"/>
    <w:rsid w:val="00F02A8F"/>
    <w:rsid w:val="00F02B5A"/>
    <w:rsid w:val="00F20A28"/>
    <w:rsid w:val="00F33614"/>
    <w:rsid w:val="00F40AF8"/>
    <w:rsid w:val="00F504CA"/>
    <w:rsid w:val="00F513E0"/>
    <w:rsid w:val="00F566DA"/>
    <w:rsid w:val="00F84F5E"/>
    <w:rsid w:val="00FC2198"/>
    <w:rsid w:val="00FC283E"/>
    <w:rsid w:val="00FC7947"/>
    <w:rsid w:val="00FE4863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C2ED"/>
  <w15:docId w15:val="{9EAA78B0-FCF6-4030-B688-DD0C71F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hps">
    <w:name w:val="hps"/>
    <w:rsid w:val="002816F7"/>
  </w:style>
  <w:style w:type="character" w:styleId="Nerijeenospominjanje">
    <w:name w:val="Unresolved Mention"/>
    <w:basedOn w:val="Zadanifontodlomka"/>
    <w:uiPriority w:val="99"/>
    <w:semiHidden/>
    <w:unhideWhenUsed/>
    <w:rsid w:val="00E0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.unizd.hr/akademsko-osoblje/konzultaci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DBE8-C68D-4DE4-BCF2-43089631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Šitina</cp:lastModifiedBy>
  <cp:revision>14</cp:revision>
  <cp:lastPrinted>2021-02-12T11:28:00Z</cp:lastPrinted>
  <dcterms:created xsi:type="dcterms:W3CDTF">2023-09-13T07:29:00Z</dcterms:created>
  <dcterms:modified xsi:type="dcterms:W3CDTF">2025-02-04T14:02:00Z</dcterms:modified>
</cp:coreProperties>
</file>