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A221" w14:textId="77777777" w:rsidR="00155FFB" w:rsidRPr="00AE665E" w:rsidRDefault="008942F0" w:rsidP="00527C5F">
      <w:pPr>
        <w:jc w:val="center"/>
        <w:rPr>
          <w:rFonts w:ascii="Merriweather" w:hAnsi="Merriweather" w:cs="Times New Roman"/>
          <w:b/>
          <w:sz w:val="18"/>
          <w:szCs w:val="18"/>
        </w:rPr>
      </w:pPr>
      <w:r w:rsidRPr="00AE665E">
        <w:rPr>
          <w:rFonts w:ascii="Merriweather" w:hAnsi="Merriweather" w:cs="Times New Roman"/>
          <w:b/>
          <w:sz w:val="18"/>
          <w:szCs w:val="18"/>
        </w:rPr>
        <w:t>Izvedbeni plan nastave (</w:t>
      </w:r>
      <w:r w:rsidR="0010332B" w:rsidRPr="00AE665E">
        <w:rPr>
          <w:rFonts w:ascii="Merriweather" w:hAnsi="Merriweather" w:cs="Times New Roman"/>
          <w:b/>
          <w:i/>
          <w:sz w:val="18"/>
          <w:szCs w:val="18"/>
        </w:rPr>
        <w:t>syllabus</w:t>
      </w:r>
      <w:r w:rsidR="00F82834" w:rsidRPr="00AE665E">
        <w:rPr>
          <w:rStyle w:val="FootnoteReference"/>
          <w:rFonts w:ascii="Merriweather" w:hAnsi="Merriweather" w:cs="Times New Roman"/>
          <w:sz w:val="18"/>
          <w:szCs w:val="18"/>
        </w:rPr>
        <w:footnoteReference w:id="1"/>
      </w:r>
      <w:r w:rsidRPr="00AE665E">
        <w:rPr>
          <w:rFonts w:ascii="Merriweather" w:hAnsi="Merriweather" w:cs="Times New Roman"/>
          <w:b/>
          <w:sz w:val="18"/>
          <w:szCs w:val="18"/>
        </w:rPr>
        <w:t>)</w:t>
      </w:r>
    </w:p>
    <w:tbl>
      <w:tblPr>
        <w:tblStyle w:val="TableGrid"/>
        <w:tblW w:w="9737" w:type="dxa"/>
        <w:tblLayout w:type="fixed"/>
        <w:tblLook w:val="04A0" w:firstRow="1" w:lastRow="0" w:firstColumn="1" w:lastColumn="0" w:noHBand="0" w:noVBand="1"/>
      </w:tblPr>
      <w:tblGrid>
        <w:gridCol w:w="1696"/>
        <w:gridCol w:w="540"/>
        <w:gridCol w:w="400"/>
        <w:gridCol w:w="289"/>
        <w:gridCol w:w="32"/>
        <w:gridCol w:w="157"/>
        <w:gridCol w:w="135"/>
        <w:gridCol w:w="290"/>
        <w:gridCol w:w="62"/>
        <w:gridCol w:w="233"/>
        <w:gridCol w:w="124"/>
        <w:gridCol w:w="275"/>
        <w:gridCol w:w="447"/>
        <w:gridCol w:w="117"/>
        <w:gridCol w:w="364"/>
        <w:gridCol w:w="363"/>
        <w:gridCol w:w="18"/>
        <w:gridCol w:w="372"/>
        <w:gridCol w:w="318"/>
        <w:gridCol w:w="619"/>
        <w:gridCol w:w="232"/>
        <w:gridCol w:w="619"/>
        <w:gridCol w:w="657"/>
        <w:gridCol w:w="1370"/>
        <w:gridCol w:w="8"/>
      </w:tblGrid>
      <w:tr w:rsidR="00AE665E" w:rsidRPr="00AE665E" w14:paraId="62B1F4CC" w14:textId="77777777" w:rsidTr="006A709A">
        <w:trPr>
          <w:gridAfter w:val="1"/>
          <w:wAfter w:w="8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05EA8AC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Naziv kolegija </w:t>
            </w:r>
          </w:p>
        </w:tc>
        <w:tc>
          <w:tcPr>
            <w:tcW w:w="5387" w:type="dxa"/>
            <w:gridSpan w:val="20"/>
            <w:vAlign w:val="center"/>
          </w:tcPr>
          <w:p w14:paraId="2A79C2C6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Umjetnost baroka I.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1C31FC2D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370" w:type="dxa"/>
            <w:vAlign w:val="center"/>
          </w:tcPr>
          <w:p w14:paraId="44A40072" w14:textId="30C4830D" w:rsidR="00DE1A78" w:rsidRPr="00AE665E" w:rsidRDefault="00721DF6" w:rsidP="00721DF6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/202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DE1A78" w:rsidRPr="00AE665E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AE665E" w:rsidRPr="00AE665E" w14:paraId="74878754" w14:textId="77777777" w:rsidTr="006A709A">
        <w:trPr>
          <w:gridAfter w:val="1"/>
          <w:wAfter w:w="8" w:type="dxa"/>
        </w:trPr>
        <w:tc>
          <w:tcPr>
            <w:tcW w:w="1696" w:type="dxa"/>
            <w:shd w:val="clear" w:color="auto" w:fill="F2F2F2" w:themeFill="background1" w:themeFillShade="F2"/>
          </w:tcPr>
          <w:p w14:paraId="600918B7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5387" w:type="dxa"/>
            <w:gridSpan w:val="20"/>
            <w:vAlign w:val="center"/>
          </w:tcPr>
          <w:p w14:paraId="5805FFD1" w14:textId="17A12612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Dvopredmetni pr</w:t>
            </w:r>
            <w:r w:rsidR="00C25593">
              <w:rPr>
                <w:rFonts w:ascii="Merriweather" w:hAnsi="Merriweather" w:cs="Times New Roman"/>
                <w:b/>
                <w:sz w:val="18"/>
                <w:szCs w:val="18"/>
              </w:rPr>
              <w:t>ijed</w:t>
            </w: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iplomski studij povijesti umjetnosti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7933DEDF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370" w:type="dxa"/>
          </w:tcPr>
          <w:p w14:paraId="55FA0B12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AE665E" w:rsidRPr="00AE665E" w14:paraId="3C90D18C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0E5FA0E6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8041" w:type="dxa"/>
            <w:gridSpan w:val="24"/>
            <w:shd w:val="clear" w:color="auto" w:fill="FFFFFF" w:themeFill="background1"/>
            <w:vAlign w:val="center"/>
          </w:tcPr>
          <w:p w14:paraId="05AC42F1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Odjel za povijest umjetnosti</w:t>
            </w:r>
          </w:p>
        </w:tc>
      </w:tr>
      <w:tr w:rsidR="00AE665E" w:rsidRPr="00AE665E" w14:paraId="1DA2991C" w14:textId="77777777" w:rsidTr="006A709A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AC3B1F7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905" w:type="dxa"/>
            <w:gridSpan w:val="8"/>
          </w:tcPr>
          <w:p w14:paraId="608F1CDB" w14:textId="1558B985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60" w:type="dxa"/>
            <w:gridSpan w:val="6"/>
          </w:tcPr>
          <w:p w14:paraId="6D52EC60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22" w:type="dxa"/>
            <w:gridSpan w:val="6"/>
          </w:tcPr>
          <w:p w14:paraId="21431184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654" w:type="dxa"/>
            <w:gridSpan w:val="4"/>
            <w:shd w:val="clear" w:color="auto" w:fill="FFFFFF" w:themeFill="background1"/>
          </w:tcPr>
          <w:p w14:paraId="2503CB7F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AE665E" w:rsidRPr="00AE665E" w14:paraId="2A0AC950" w14:textId="77777777" w:rsidTr="006A709A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1D89613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905" w:type="dxa"/>
            <w:gridSpan w:val="8"/>
          </w:tcPr>
          <w:p w14:paraId="6D0214A4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jednopredmetni</w:t>
            </w:r>
          </w:p>
          <w:p w14:paraId="03DECB33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dvopredmetni</w:t>
            </w:r>
          </w:p>
        </w:tc>
        <w:tc>
          <w:tcPr>
            <w:tcW w:w="1560" w:type="dxa"/>
            <w:gridSpan w:val="6"/>
            <w:vAlign w:val="center"/>
          </w:tcPr>
          <w:p w14:paraId="15261210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22" w:type="dxa"/>
            <w:gridSpan w:val="6"/>
            <w:vAlign w:val="center"/>
          </w:tcPr>
          <w:p w14:paraId="708F9B91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654" w:type="dxa"/>
            <w:gridSpan w:val="4"/>
            <w:shd w:val="clear" w:color="auto" w:fill="FFFFFF" w:themeFill="background1"/>
            <w:vAlign w:val="center"/>
          </w:tcPr>
          <w:p w14:paraId="50500CE0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specijalistički</w:t>
            </w:r>
          </w:p>
        </w:tc>
      </w:tr>
      <w:tr w:rsidR="00AE665E" w:rsidRPr="00AE665E" w14:paraId="47243F48" w14:textId="77777777" w:rsidTr="006A709A">
        <w:trPr>
          <w:gridAfter w:val="1"/>
          <w:wAfter w:w="8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AD9D707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18" w:type="dxa"/>
            <w:gridSpan w:val="5"/>
            <w:shd w:val="clear" w:color="auto" w:fill="FFFFFF" w:themeFill="background1"/>
            <w:vAlign w:val="center"/>
          </w:tcPr>
          <w:p w14:paraId="121B2700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2410" w:type="dxa"/>
            <w:gridSpan w:val="10"/>
            <w:shd w:val="clear" w:color="auto" w:fill="FFFFFF" w:themeFill="background1"/>
            <w:vAlign w:val="center"/>
          </w:tcPr>
          <w:p w14:paraId="36B3DD6D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1559" w:type="dxa"/>
            <w:gridSpan w:val="5"/>
            <w:shd w:val="clear" w:color="auto" w:fill="FFFFFF" w:themeFill="background1"/>
            <w:vAlign w:val="center"/>
          </w:tcPr>
          <w:p w14:paraId="2D4281CE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B7A8231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5E18125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5.</w:t>
            </w:r>
          </w:p>
        </w:tc>
      </w:tr>
      <w:tr w:rsidR="00AE665E" w:rsidRPr="00AE665E" w14:paraId="75861F38" w14:textId="77777777" w:rsidTr="006A709A">
        <w:trPr>
          <w:gridAfter w:val="1"/>
          <w:wAfter w:w="8" w:type="dxa"/>
          <w:trHeight w:val="8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49C9B00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229" w:type="dxa"/>
            <w:gridSpan w:val="3"/>
            <w:vMerge w:val="restart"/>
          </w:tcPr>
          <w:p w14:paraId="16F333C8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zimski</w:t>
            </w:r>
          </w:p>
          <w:p w14:paraId="0B163EE6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ljetni</w:t>
            </w:r>
          </w:p>
        </w:tc>
        <w:tc>
          <w:tcPr>
            <w:tcW w:w="1308" w:type="dxa"/>
            <w:gridSpan w:val="8"/>
            <w:vAlign w:val="center"/>
          </w:tcPr>
          <w:p w14:paraId="6F77BCB7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I.</w:t>
            </w:r>
          </w:p>
        </w:tc>
        <w:tc>
          <w:tcPr>
            <w:tcW w:w="1309" w:type="dxa"/>
            <w:gridSpan w:val="5"/>
            <w:vAlign w:val="center"/>
          </w:tcPr>
          <w:p w14:paraId="5F8FBD67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II.</w:t>
            </w:r>
          </w:p>
        </w:tc>
        <w:tc>
          <w:tcPr>
            <w:tcW w:w="1309" w:type="dxa"/>
            <w:gridSpan w:val="3"/>
            <w:vAlign w:val="center"/>
          </w:tcPr>
          <w:p w14:paraId="2861FB40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III.</w:t>
            </w:r>
          </w:p>
        </w:tc>
        <w:tc>
          <w:tcPr>
            <w:tcW w:w="1508" w:type="dxa"/>
            <w:gridSpan w:val="3"/>
            <w:vAlign w:val="center"/>
          </w:tcPr>
          <w:p w14:paraId="51F09021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IV.</w:t>
            </w:r>
          </w:p>
        </w:tc>
        <w:tc>
          <w:tcPr>
            <w:tcW w:w="1370" w:type="dxa"/>
            <w:vAlign w:val="center"/>
          </w:tcPr>
          <w:p w14:paraId="14D61F94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V.</w:t>
            </w:r>
          </w:p>
        </w:tc>
      </w:tr>
      <w:tr w:rsidR="00AE665E" w:rsidRPr="00AE665E" w14:paraId="3C4E7B1E" w14:textId="77777777" w:rsidTr="006A709A">
        <w:trPr>
          <w:gridAfter w:val="1"/>
          <w:wAfter w:w="8" w:type="dxa"/>
          <w:trHeight w:val="8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56898DC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</w:tcPr>
          <w:p w14:paraId="08BD10F5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8"/>
            <w:vAlign w:val="center"/>
          </w:tcPr>
          <w:p w14:paraId="58404318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VI.</w:t>
            </w:r>
          </w:p>
        </w:tc>
        <w:tc>
          <w:tcPr>
            <w:tcW w:w="1309" w:type="dxa"/>
            <w:gridSpan w:val="5"/>
            <w:vAlign w:val="center"/>
          </w:tcPr>
          <w:p w14:paraId="345AE37C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VII.</w:t>
            </w:r>
          </w:p>
        </w:tc>
        <w:tc>
          <w:tcPr>
            <w:tcW w:w="1309" w:type="dxa"/>
            <w:gridSpan w:val="3"/>
            <w:vAlign w:val="center"/>
          </w:tcPr>
          <w:p w14:paraId="1DD5D7E0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VIII.</w:t>
            </w:r>
          </w:p>
        </w:tc>
        <w:tc>
          <w:tcPr>
            <w:tcW w:w="1508" w:type="dxa"/>
            <w:gridSpan w:val="3"/>
            <w:vAlign w:val="center"/>
          </w:tcPr>
          <w:p w14:paraId="2FC77F52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IX.</w:t>
            </w:r>
          </w:p>
        </w:tc>
        <w:tc>
          <w:tcPr>
            <w:tcW w:w="1370" w:type="dxa"/>
            <w:vAlign w:val="center"/>
          </w:tcPr>
          <w:p w14:paraId="136C498E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X.</w:t>
            </w:r>
          </w:p>
        </w:tc>
      </w:tr>
      <w:tr w:rsidR="00AE665E" w:rsidRPr="00AE665E" w14:paraId="43DB09CB" w14:textId="77777777" w:rsidTr="006A709A">
        <w:trPr>
          <w:gridAfter w:val="1"/>
          <w:wAfter w:w="8" w:type="dxa"/>
          <w:trHeight w:val="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9D60006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229" w:type="dxa"/>
            <w:gridSpan w:val="3"/>
          </w:tcPr>
          <w:p w14:paraId="11CB9CA8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obvezni kolegij</w:t>
            </w:r>
          </w:p>
        </w:tc>
        <w:tc>
          <w:tcPr>
            <w:tcW w:w="1308" w:type="dxa"/>
            <w:gridSpan w:val="8"/>
            <w:vAlign w:val="center"/>
          </w:tcPr>
          <w:p w14:paraId="4B458E88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izborni kolegij</w:t>
            </w:r>
          </w:p>
        </w:tc>
        <w:tc>
          <w:tcPr>
            <w:tcW w:w="2618" w:type="dxa"/>
            <w:gridSpan w:val="8"/>
            <w:vAlign w:val="center"/>
          </w:tcPr>
          <w:p w14:paraId="4679C568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508" w:type="dxa"/>
            <w:gridSpan w:val="3"/>
            <w:shd w:val="clear" w:color="auto" w:fill="F2F2F2" w:themeFill="background1" w:themeFillShade="F2"/>
            <w:vAlign w:val="center"/>
          </w:tcPr>
          <w:p w14:paraId="489703FE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Nastavničke kompetencije</w:t>
            </w:r>
          </w:p>
        </w:tc>
        <w:tc>
          <w:tcPr>
            <w:tcW w:w="1370" w:type="dxa"/>
            <w:vAlign w:val="center"/>
          </w:tcPr>
          <w:p w14:paraId="6480FF9D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DA </w:t>
            </w: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AE665E" w:rsidRPr="00AE665E" w14:paraId="2CCA7F03" w14:textId="77777777" w:rsidTr="006A709A">
        <w:trPr>
          <w:gridAfter w:val="1"/>
          <w:wAfter w:w="8" w:type="dxa"/>
          <w:trHeight w:val="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5138FD5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Opterećenje</w:t>
            </w:r>
          </w:p>
        </w:tc>
        <w:tc>
          <w:tcPr>
            <w:tcW w:w="540" w:type="dxa"/>
          </w:tcPr>
          <w:p w14:paraId="1A81A51D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30</w:t>
            </w:r>
          </w:p>
        </w:tc>
        <w:tc>
          <w:tcPr>
            <w:tcW w:w="400" w:type="dxa"/>
          </w:tcPr>
          <w:p w14:paraId="7AA80EFE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 </w:t>
            </w:r>
          </w:p>
        </w:tc>
        <w:tc>
          <w:tcPr>
            <w:tcW w:w="478" w:type="dxa"/>
            <w:gridSpan w:val="3"/>
          </w:tcPr>
          <w:p w14:paraId="1C540EBA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gridSpan w:val="2"/>
          </w:tcPr>
          <w:p w14:paraId="5FC5B123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295" w:type="dxa"/>
            <w:gridSpan w:val="2"/>
          </w:tcPr>
          <w:p w14:paraId="3E297511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399" w:type="dxa"/>
            <w:gridSpan w:val="2"/>
          </w:tcPr>
          <w:p w14:paraId="577CCF7C" w14:textId="77777777" w:rsidR="00DE1A78" w:rsidRPr="00AE665E" w:rsidRDefault="00DE1A78" w:rsidP="00693A7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4126" w:type="dxa"/>
            <w:gridSpan w:val="11"/>
            <w:shd w:val="clear" w:color="auto" w:fill="F2F2F2" w:themeFill="background1" w:themeFillShade="F2"/>
            <w:vAlign w:val="center"/>
          </w:tcPr>
          <w:p w14:paraId="6A30BEBB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Mrežne stranice kolegija u sustavu za e-učenje</w:t>
            </w:r>
          </w:p>
        </w:tc>
        <w:tc>
          <w:tcPr>
            <w:tcW w:w="1370" w:type="dxa"/>
            <w:vAlign w:val="center"/>
          </w:tcPr>
          <w:p w14:paraId="6B120158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DA </w:t>
            </w: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AE665E" w:rsidRPr="00AE665E" w14:paraId="3F3DDA92" w14:textId="77777777" w:rsidTr="006A709A">
        <w:trPr>
          <w:gridAfter w:val="1"/>
          <w:wAfter w:w="8" w:type="dxa"/>
          <w:trHeight w:val="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F775B3F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537" w:type="dxa"/>
            <w:gridSpan w:val="11"/>
            <w:vAlign w:val="center"/>
          </w:tcPr>
          <w:p w14:paraId="74A0DDFA" w14:textId="77777777" w:rsidR="00C25593" w:rsidRPr="00AE665E" w:rsidRDefault="00C25593" w:rsidP="00C2559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Dvorana 11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,</w:t>
            </w:r>
          </w:p>
          <w:p w14:paraId="4CE5FB11" w14:textId="5A70ACEA" w:rsidR="00DE1A78" w:rsidRPr="00AE665E" w:rsidRDefault="00C25593" w:rsidP="00C2559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umjetnosti, četvrtkom 10.00 - 12.00 (P) i 14.00 - 16.00 sati (S)</w:t>
            </w:r>
          </w:p>
        </w:tc>
        <w:tc>
          <w:tcPr>
            <w:tcW w:w="4126" w:type="dxa"/>
            <w:gridSpan w:val="11"/>
            <w:shd w:val="clear" w:color="auto" w:fill="F2F2F2" w:themeFill="background1" w:themeFillShade="F2"/>
            <w:vAlign w:val="center"/>
          </w:tcPr>
          <w:p w14:paraId="2DDDA307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1370" w:type="dxa"/>
            <w:vAlign w:val="center"/>
          </w:tcPr>
          <w:p w14:paraId="2AC413F1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AE665E" w:rsidRPr="00AE665E" w14:paraId="788CF35A" w14:textId="77777777" w:rsidTr="006A709A">
        <w:trPr>
          <w:gridAfter w:val="1"/>
          <w:wAfter w:w="8" w:type="dxa"/>
          <w:trHeight w:val="8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2F6DA99" w14:textId="77777777" w:rsidR="00DE1A78" w:rsidRPr="00AE665E" w:rsidRDefault="00DE1A78" w:rsidP="00693A7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Početak nastave</w:t>
            </w:r>
          </w:p>
        </w:tc>
        <w:tc>
          <w:tcPr>
            <w:tcW w:w="2537" w:type="dxa"/>
            <w:gridSpan w:val="11"/>
            <w:vAlign w:val="center"/>
          </w:tcPr>
          <w:p w14:paraId="132CE4F8" w14:textId="570F19CC" w:rsidR="00DE1A78" w:rsidRPr="00AE665E" w:rsidRDefault="00C25593" w:rsidP="00693A7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9.10.2025.</w:t>
            </w:r>
          </w:p>
        </w:tc>
        <w:tc>
          <w:tcPr>
            <w:tcW w:w="4126" w:type="dxa"/>
            <w:gridSpan w:val="11"/>
            <w:shd w:val="clear" w:color="auto" w:fill="F2F2F2" w:themeFill="background1" w:themeFillShade="F2"/>
            <w:vAlign w:val="center"/>
          </w:tcPr>
          <w:p w14:paraId="3C58B936" w14:textId="77777777" w:rsidR="00DE1A78" w:rsidRPr="00AE665E" w:rsidRDefault="00DE1A78" w:rsidP="00693A75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Završetak nastave</w:t>
            </w:r>
          </w:p>
        </w:tc>
        <w:tc>
          <w:tcPr>
            <w:tcW w:w="1370" w:type="dxa"/>
            <w:vAlign w:val="center"/>
          </w:tcPr>
          <w:p w14:paraId="32C63285" w14:textId="6ECF44A3" w:rsidR="00DE1A78" w:rsidRPr="00AE665E" w:rsidRDefault="00C25593" w:rsidP="0044635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22.1.2026.</w:t>
            </w:r>
          </w:p>
        </w:tc>
      </w:tr>
      <w:tr w:rsidR="00AE665E" w:rsidRPr="00AE665E" w14:paraId="79DFF95D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5260B822" w14:textId="77777777" w:rsidR="00C07EC6" w:rsidRPr="00AE665E" w:rsidRDefault="00C07EC6" w:rsidP="00C07EC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Preduvjeti za upis kolegija</w:t>
            </w:r>
          </w:p>
        </w:tc>
        <w:tc>
          <w:tcPr>
            <w:tcW w:w="8041" w:type="dxa"/>
            <w:gridSpan w:val="24"/>
          </w:tcPr>
          <w:p w14:paraId="6384D4AE" w14:textId="77777777" w:rsidR="00C07EC6" w:rsidRPr="00AE665E" w:rsidRDefault="00C07EC6" w:rsidP="00C07EC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Položeni svi kolegiji s prve godine studija i stečeno najmanje 30 ECTS bodova s druge godine studija</w:t>
            </w:r>
          </w:p>
        </w:tc>
      </w:tr>
      <w:tr w:rsidR="00AE665E" w:rsidRPr="00AE665E" w14:paraId="45DA5305" w14:textId="77777777" w:rsidTr="00C25593">
        <w:tc>
          <w:tcPr>
            <w:tcW w:w="9737" w:type="dxa"/>
            <w:gridSpan w:val="25"/>
            <w:shd w:val="clear" w:color="auto" w:fill="D9D9D9" w:themeFill="background1" w:themeFillShade="D9"/>
          </w:tcPr>
          <w:p w14:paraId="206E630B" w14:textId="77777777" w:rsidR="00C07EC6" w:rsidRPr="00AE665E" w:rsidRDefault="00C07EC6" w:rsidP="00C07EC6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AE665E" w:rsidRPr="00AE665E" w14:paraId="322CFCDC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63AFBF3B" w14:textId="77777777" w:rsidR="00C07EC6" w:rsidRPr="00AE665E" w:rsidRDefault="00C07EC6" w:rsidP="00C07EC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Nositelj kolegija</w:t>
            </w:r>
          </w:p>
        </w:tc>
        <w:tc>
          <w:tcPr>
            <w:tcW w:w="8041" w:type="dxa"/>
            <w:gridSpan w:val="24"/>
          </w:tcPr>
          <w:p w14:paraId="68482128" w14:textId="1E45B8C4" w:rsidR="00C07EC6" w:rsidRPr="00AE665E" w:rsidRDefault="00C25593" w:rsidP="00C07E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Izv. prof. </w:t>
            </w:r>
            <w:r w:rsidR="00612896" w:rsidRPr="00AE665E">
              <w:rPr>
                <w:rFonts w:ascii="Merriweather" w:hAnsi="Merriweather" w:cs="Times New Roman"/>
                <w:sz w:val="18"/>
                <w:szCs w:val="18"/>
              </w:rPr>
              <w:t xml:space="preserve">dr. sc. Ana </w:t>
            </w:r>
            <w:r>
              <w:rPr>
                <w:rFonts w:ascii="Merriweather" w:hAnsi="Merriweather" w:cs="Times New Roman"/>
                <w:sz w:val="18"/>
                <w:szCs w:val="18"/>
              </w:rPr>
              <w:t>Mišković</w:t>
            </w:r>
          </w:p>
        </w:tc>
      </w:tr>
      <w:tr w:rsidR="00AE665E" w:rsidRPr="00AE665E" w14:paraId="1C0591D1" w14:textId="77777777" w:rsidTr="006A709A">
        <w:tc>
          <w:tcPr>
            <w:tcW w:w="1696" w:type="dxa"/>
            <w:shd w:val="clear" w:color="auto" w:fill="F2F2F2" w:themeFill="background1" w:themeFillShade="F2"/>
          </w:tcPr>
          <w:p w14:paraId="02ED4B08" w14:textId="77777777" w:rsidR="00C07EC6" w:rsidRPr="00AE665E" w:rsidRDefault="00C07EC6" w:rsidP="00C07EC6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218" w:type="dxa"/>
            <w:gridSpan w:val="17"/>
          </w:tcPr>
          <w:p w14:paraId="646433D7" w14:textId="033DCF57" w:rsidR="00D340DF" w:rsidRPr="00AE665E" w:rsidRDefault="00D340DF" w:rsidP="00C07E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miskovi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@unizd.hr</w:t>
            </w:r>
          </w:p>
          <w:p w14:paraId="7325B950" w14:textId="77777777" w:rsidR="00C07EC6" w:rsidRPr="00AE665E" w:rsidRDefault="00C07EC6" w:rsidP="00D0179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F2F2F2" w:themeFill="background1" w:themeFillShade="F2"/>
          </w:tcPr>
          <w:p w14:paraId="09432CB9" w14:textId="77777777" w:rsidR="00C07EC6" w:rsidRPr="00AE665E" w:rsidRDefault="00C07EC6" w:rsidP="00C07E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54" w:type="dxa"/>
            <w:gridSpan w:val="4"/>
          </w:tcPr>
          <w:p w14:paraId="3BE67CB4" w14:textId="77777777" w:rsidR="00C25593" w:rsidRPr="00425F01" w:rsidRDefault="00C25593" w:rsidP="00C25593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utorkom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od </w:t>
            </w:r>
            <w:r>
              <w:rPr>
                <w:rFonts w:ascii="Merriweather" w:hAnsi="Merriweather" w:cs="Times New Roman"/>
                <w:sz w:val="18"/>
                <w:szCs w:val="18"/>
              </w:rPr>
              <w:t>9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>.00 – 1</w:t>
            </w:r>
            <w:r>
              <w:rPr>
                <w:rFonts w:ascii="Merriweather" w:hAnsi="Merriweather" w:cs="Times New Roman"/>
                <w:sz w:val="18"/>
                <w:szCs w:val="18"/>
              </w:rPr>
              <w:t>0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>.00</w:t>
            </w:r>
          </w:p>
          <w:p w14:paraId="2C177C3A" w14:textId="144AE740" w:rsidR="00C07EC6" w:rsidRPr="00AE665E" w:rsidRDefault="00C25593" w:rsidP="00C2559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online (mail, MS Teams) po dogovoru</w:t>
            </w:r>
          </w:p>
        </w:tc>
      </w:tr>
      <w:tr w:rsidR="00AE665E" w:rsidRPr="00AE665E" w14:paraId="2DF4E85D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1CB7C31D" w14:textId="77777777" w:rsidR="00C07EC6" w:rsidRPr="00AE665E" w:rsidRDefault="00C07EC6" w:rsidP="00C07EC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Izvođač kolegija</w:t>
            </w:r>
          </w:p>
        </w:tc>
        <w:tc>
          <w:tcPr>
            <w:tcW w:w="8041" w:type="dxa"/>
            <w:gridSpan w:val="24"/>
          </w:tcPr>
          <w:p w14:paraId="50C4EE40" w14:textId="5C5745AC" w:rsidR="00C07EC6" w:rsidRPr="00AE665E" w:rsidRDefault="00C07EC6" w:rsidP="00C07E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AE665E" w:rsidRPr="00AE665E" w14:paraId="7A373AB4" w14:textId="77777777" w:rsidTr="006A709A">
        <w:tc>
          <w:tcPr>
            <w:tcW w:w="1696" w:type="dxa"/>
            <w:shd w:val="clear" w:color="auto" w:fill="F2F2F2" w:themeFill="background1" w:themeFillShade="F2"/>
          </w:tcPr>
          <w:p w14:paraId="27830CD5" w14:textId="77777777" w:rsidR="00C07EC6" w:rsidRPr="00AE665E" w:rsidRDefault="00C07EC6" w:rsidP="00C07EC6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218" w:type="dxa"/>
            <w:gridSpan w:val="17"/>
          </w:tcPr>
          <w:p w14:paraId="69900112" w14:textId="77777777" w:rsidR="00C07EC6" w:rsidRPr="00AE665E" w:rsidRDefault="00C07EC6" w:rsidP="00C07E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F2F2F2" w:themeFill="background1" w:themeFillShade="F2"/>
          </w:tcPr>
          <w:p w14:paraId="54860A7F" w14:textId="77777777" w:rsidR="00C07EC6" w:rsidRPr="00AE665E" w:rsidRDefault="00C07EC6" w:rsidP="00C07E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54" w:type="dxa"/>
            <w:gridSpan w:val="4"/>
          </w:tcPr>
          <w:p w14:paraId="354D86C0" w14:textId="3D2938DE" w:rsidR="00C07EC6" w:rsidRPr="00AE665E" w:rsidRDefault="00C07EC6" w:rsidP="00D44F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AE665E" w:rsidRPr="00AE665E" w14:paraId="363B8432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33D40C1E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Suradnik na kolegiju</w:t>
            </w:r>
          </w:p>
        </w:tc>
        <w:tc>
          <w:tcPr>
            <w:tcW w:w="8041" w:type="dxa"/>
            <w:gridSpan w:val="24"/>
          </w:tcPr>
          <w:p w14:paraId="68E1B722" w14:textId="32C38C76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Nikola Zmijarević, mag. hist. art.</w:t>
            </w:r>
          </w:p>
        </w:tc>
      </w:tr>
      <w:tr w:rsidR="00AE665E" w:rsidRPr="00AE665E" w14:paraId="31832384" w14:textId="77777777" w:rsidTr="006A709A">
        <w:tc>
          <w:tcPr>
            <w:tcW w:w="1696" w:type="dxa"/>
            <w:shd w:val="clear" w:color="auto" w:fill="F2F2F2" w:themeFill="background1" w:themeFillShade="F2"/>
          </w:tcPr>
          <w:p w14:paraId="244B3AC6" w14:textId="77777777" w:rsidR="00612896" w:rsidRPr="00AE665E" w:rsidRDefault="00612896" w:rsidP="00612896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218" w:type="dxa"/>
            <w:gridSpan w:val="17"/>
          </w:tcPr>
          <w:p w14:paraId="751A71C7" w14:textId="6C270C61" w:rsidR="00612896" w:rsidRPr="00AE665E" w:rsidRDefault="00A213EB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n</w:t>
            </w:r>
            <w:r w:rsidR="00612896" w:rsidRPr="00AE665E">
              <w:rPr>
                <w:rFonts w:ascii="Merriweather" w:hAnsi="Merriweather" w:cs="Times New Roman"/>
                <w:sz w:val="18"/>
                <w:szCs w:val="18"/>
              </w:rPr>
              <w:t>zmijarev21@unizd.hr</w:t>
            </w:r>
          </w:p>
        </w:tc>
        <w:tc>
          <w:tcPr>
            <w:tcW w:w="1169" w:type="dxa"/>
            <w:gridSpan w:val="3"/>
            <w:shd w:val="clear" w:color="auto" w:fill="F2F2F2" w:themeFill="background1" w:themeFillShade="F2"/>
          </w:tcPr>
          <w:p w14:paraId="128BD3CF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54" w:type="dxa"/>
            <w:gridSpan w:val="4"/>
          </w:tcPr>
          <w:p w14:paraId="71776BB2" w14:textId="77777777" w:rsidR="00D44F99" w:rsidRPr="00AE665E" w:rsidRDefault="00D44F99" w:rsidP="00D44F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Četvrtkom 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.00-1</w:t>
            </w:r>
            <w:r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.00 sati</w:t>
            </w:r>
          </w:p>
          <w:p w14:paraId="19497110" w14:textId="0D6B7DB5" w:rsidR="00612896" w:rsidRPr="00AE665E" w:rsidRDefault="00D44F99" w:rsidP="00D44F9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online (mail, MS Teams) po dogovoru</w:t>
            </w:r>
          </w:p>
        </w:tc>
      </w:tr>
      <w:tr w:rsidR="00AE665E" w:rsidRPr="00AE665E" w14:paraId="509D338B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0EF65B58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Suradnik na kolegiju</w:t>
            </w:r>
          </w:p>
        </w:tc>
        <w:tc>
          <w:tcPr>
            <w:tcW w:w="8041" w:type="dxa"/>
            <w:gridSpan w:val="24"/>
          </w:tcPr>
          <w:p w14:paraId="1C1AF106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AE665E" w:rsidRPr="00AE665E" w14:paraId="7A211271" w14:textId="77777777" w:rsidTr="006A709A">
        <w:tc>
          <w:tcPr>
            <w:tcW w:w="1696" w:type="dxa"/>
            <w:shd w:val="clear" w:color="auto" w:fill="F2F2F2" w:themeFill="background1" w:themeFillShade="F2"/>
          </w:tcPr>
          <w:p w14:paraId="39CF3676" w14:textId="77777777" w:rsidR="00612896" w:rsidRPr="00AE665E" w:rsidRDefault="00612896" w:rsidP="00612896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218" w:type="dxa"/>
            <w:gridSpan w:val="17"/>
          </w:tcPr>
          <w:p w14:paraId="5D6913F9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F2F2F2" w:themeFill="background1" w:themeFillShade="F2"/>
          </w:tcPr>
          <w:p w14:paraId="23301FC2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54" w:type="dxa"/>
            <w:gridSpan w:val="4"/>
          </w:tcPr>
          <w:p w14:paraId="083F2953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AE665E" w:rsidRPr="00AE665E" w14:paraId="204A600A" w14:textId="77777777" w:rsidTr="00C25593">
        <w:tc>
          <w:tcPr>
            <w:tcW w:w="9737" w:type="dxa"/>
            <w:gridSpan w:val="25"/>
            <w:shd w:val="clear" w:color="auto" w:fill="D9D9D9" w:themeFill="background1" w:themeFillShade="D9"/>
          </w:tcPr>
          <w:p w14:paraId="61CD6937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AE665E" w:rsidRPr="00AE665E" w14:paraId="37727CCA" w14:textId="77777777" w:rsidTr="006A709A">
        <w:trPr>
          <w:gridAfter w:val="1"/>
          <w:wAfter w:w="8" w:type="dxa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053192D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18" w:type="dxa"/>
            <w:gridSpan w:val="5"/>
            <w:vAlign w:val="center"/>
          </w:tcPr>
          <w:p w14:paraId="6EF9C05E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predavanja</w:t>
            </w:r>
          </w:p>
        </w:tc>
        <w:tc>
          <w:tcPr>
            <w:tcW w:w="2410" w:type="dxa"/>
            <w:gridSpan w:val="10"/>
            <w:vAlign w:val="center"/>
          </w:tcPr>
          <w:p w14:paraId="7E55BB00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seminari i radionice</w:t>
            </w:r>
          </w:p>
        </w:tc>
        <w:tc>
          <w:tcPr>
            <w:tcW w:w="1559" w:type="dxa"/>
            <w:gridSpan w:val="5"/>
            <w:vAlign w:val="center"/>
          </w:tcPr>
          <w:p w14:paraId="39F3DBB9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vježbe</w:t>
            </w:r>
          </w:p>
        </w:tc>
        <w:tc>
          <w:tcPr>
            <w:tcW w:w="1276" w:type="dxa"/>
            <w:gridSpan w:val="2"/>
            <w:vAlign w:val="center"/>
          </w:tcPr>
          <w:p w14:paraId="5B411143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e-učenje</w:t>
            </w:r>
          </w:p>
        </w:tc>
        <w:tc>
          <w:tcPr>
            <w:tcW w:w="1370" w:type="dxa"/>
            <w:vAlign w:val="center"/>
          </w:tcPr>
          <w:p w14:paraId="6A4014FF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terenska nastava</w:t>
            </w:r>
          </w:p>
        </w:tc>
      </w:tr>
      <w:tr w:rsidR="00AE665E" w:rsidRPr="00AE665E" w14:paraId="3AECCA73" w14:textId="77777777" w:rsidTr="006A709A">
        <w:trPr>
          <w:gridAfter w:val="1"/>
          <w:wAfter w:w="8" w:type="dxa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3E2A186A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FF77BD6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samostalni zadaci</w:t>
            </w:r>
          </w:p>
        </w:tc>
        <w:tc>
          <w:tcPr>
            <w:tcW w:w="2410" w:type="dxa"/>
            <w:gridSpan w:val="10"/>
            <w:vAlign w:val="center"/>
          </w:tcPr>
          <w:p w14:paraId="0456BF13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multimedija i mreža</w:t>
            </w:r>
          </w:p>
        </w:tc>
        <w:tc>
          <w:tcPr>
            <w:tcW w:w="1559" w:type="dxa"/>
            <w:gridSpan w:val="5"/>
            <w:vAlign w:val="center"/>
          </w:tcPr>
          <w:p w14:paraId="0EECF8F9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laboratorij</w:t>
            </w:r>
          </w:p>
        </w:tc>
        <w:tc>
          <w:tcPr>
            <w:tcW w:w="1276" w:type="dxa"/>
            <w:gridSpan w:val="2"/>
            <w:vAlign w:val="center"/>
          </w:tcPr>
          <w:p w14:paraId="34181D5C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mentorski rad</w:t>
            </w:r>
          </w:p>
        </w:tc>
        <w:tc>
          <w:tcPr>
            <w:tcW w:w="1370" w:type="dxa"/>
            <w:vAlign w:val="center"/>
          </w:tcPr>
          <w:p w14:paraId="1C2B0F0B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AE665E" w:rsidRPr="00AE665E" w14:paraId="5D3C82F0" w14:textId="77777777" w:rsidTr="00C25593">
        <w:trPr>
          <w:trHeight w:val="4847"/>
        </w:trPr>
        <w:tc>
          <w:tcPr>
            <w:tcW w:w="3114" w:type="dxa"/>
            <w:gridSpan w:val="6"/>
            <w:shd w:val="clear" w:color="auto" w:fill="F2F2F2" w:themeFill="background1" w:themeFillShade="F2"/>
          </w:tcPr>
          <w:p w14:paraId="291F731F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Ishodi učenja kolegija</w:t>
            </w:r>
          </w:p>
        </w:tc>
        <w:tc>
          <w:tcPr>
            <w:tcW w:w="6623" w:type="dxa"/>
            <w:gridSpan w:val="19"/>
            <w:vAlign w:val="center"/>
          </w:tcPr>
          <w:p w14:paraId="03D055E5" w14:textId="729EC1CF" w:rsidR="00AE665E" w:rsidRPr="00AE665E" w:rsidRDefault="00AE665E" w:rsidP="00AE66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S</w:t>
            </w:r>
            <w:r w:rsidR="00612896" w:rsidRPr="00AE665E">
              <w:rPr>
                <w:rFonts w:ascii="Merriweather" w:hAnsi="Merriweather" w:cs="Calibri"/>
                <w:noProof/>
                <w:sz w:val="18"/>
                <w:szCs w:val="18"/>
              </w:rPr>
              <w:t>tjecanje temeljnih činjeničnih i teorijskih spoznaja o umjetnosti na području današnje Italije u razdoblju nakon Tridentskog sabora uz kritičko razumijevanje svih relevantnih fenomena</w:t>
            </w:r>
            <w:r w:rsidR="006A709A">
              <w:rPr>
                <w:rFonts w:ascii="Merriweather" w:hAnsi="Merriweather" w:cs="Calibri"/>
                <w:noProof/>
                <w:sz w:val="18"/>
                <w:szCs w:val="18"/>
              </w:rPr>
              <w:t>.</w:t>
            </w:r>
          </w:p>
          <w:p w14:paraId="59A16BCD" w14:textId="4F7E2267" w:rsidR="00AE665E" w:rsidRPr="00AE665E" w:rsidRDefault="00AE665E" w:rsidP="00AE66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Naučiti i</w:t>
            </w:r>
            <w:r w:rsidR="00612896" w:rsidRPr="00AE665E">
              <w:rPr>
                <w:rFonts w:ascii="Merriweather" w:hAnsi="Merriweather" w:cs="Calibri"/>
                <w:noProof/>
                <w:sz w:val="18"/>
                <w:szCs w:val="18"/>
              </w:rPr>
              <w:t>dentificirati temeljne karakteristike stila u djelima likovnih umjetnosti i arhitekture talijanskog baroka te ih komentirati putem ilustrativnog materijala</w:t>
            </w:r>
            <w:r w:rsidR="006A709A">
              <w:rPr>
                <w:rFonts w:ascii="Merriweather" w:hAnsi="Merriweather" w:cs="Calibri"/>
                <w:noProof/>
                <w:sz w:val="18"/>
                <w:szCs w:val="18"/>
              </w:rPr>
              <w:t>.</w:t>
            </w:r>
          </w:p>
          <w:p w14:paraId="2F98AA90" w14:textId="77777777" w:rsidR="00AE665E" w:rsidRPr="00AE665E" w:rsidRDefault="00AE665E" w:rsidP="00AE66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A</w:t>
            </w:r>
            <w:r w:rsidR="00612896" w:rsidRPr="00AE665E">
              <w:rPr>
                <w:rFonts w:ascii="Merriweather" w:hAnsi="Merriweather" w:cs="Calibri"/>
                <w:noProof/>
                <w:sz w:val="18"/>
                <w:szCs w:val="18"/>
              </w:rPr>
              <w:t>nalizirati i kritički prosuditi likovna djela i arhitekturu baroka na području Apeninskog poluotoka uz primjenu relevantnih znanja i vještina  stečenih na kolegijima prijašnjih godina studija</w:t>
            </w:r>
          </w:p>
          <w:p w14:paraId="20BDA7A9" w14:textId="34FA9B2A" w:rsidR="00AE665E" w:rsidRPr="00AE665E" w:rsidRDefault="00AE665E" w:rsidP="00AE66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O</w:t>
            </w:r>
            <w:r w:rsidR="00612896" w:rsidRPr="00AE665E">
              <w:rPr>
                <w:rFonts w:ascii="Merriweather" w:hAnsi="Merriweather"/>
                <w:noProof/>
                <w:sz w:val="18"/>
                <w:szCs w:val="18"/>
              </w:rPr>
              <w:t>bjasniti osnovne likovne i arhitektonske fenomene baroknog razdoblja te poznavati formalne i stilske odlike najznačajnijih umjetnika</w:t>
            </w:r>
            <w:r w:rsidR="006A709A">
              <w:rPr>
                <w:rFonts w:ascii="Merriweather" w:hAnsi="Merriweather"/>
                <w:noProof/>
                <w:sz w:val="18"/>
                <w:szCs w:val="18"/>
              </w:rPr>
              <w:t>.</w:t>
            </w:r>
            <w:r w:rsidR="00612896" w:rsidRPr="00AE665E">
              <w:rPr>
                <w:rFonts w:ascii="Merriweather" w:hAnsi="Merriweather"/>
                <w:noProof/>
                <w:sz w:val="18"/>
                <w:szCs w:val="18"/>
              </w:rPr>
              <w:t xml:space="preserve"> </w:t>
            </w:r>
          </w:p>
          <w:p w14:paraId="12933E88" w14:textId="77777777" w:rsidR="00AE665E" w:rsidRPr="00AE665E" w:rsidRDefault="00AE665E" w:rsidP="00AE66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P</w:t>
            </w:r>
            <w:r w:rsidR="00612896" w:rsidRPr="00AE665E">
              <w:rPr>
                <w:rFonts w:ascii="Merriweather" w:hAnsi="Merriweather"/>
                <w:sz w:val="18"/>
                <w:szCs w:val="18"/>
              </w:rPr>
              <w:t>rovesti formalnu i ikonografsku analizu umjetničkih djela i pojava i povezati ih u društveno-povijesnom kontekstu</w:t>
            </w:r>
            <w:r w:rsidR="00612896" w:rsidRPr="00AE665E">
              <w:rPr>
                <w:rFonts w:ascii="Merriweather" w:hAnsi="Merriweather"/>
                <w:noProof/>
                <w:sz w:val="18"/>
                <w:szCs w:val="18"/>
              </w:rPr>
              <w:t xml:space="preserve"> </w:t>
            </w:r>
          </w:p>
          <w:p w14:paraId="6308A205" w14:textId="0D1F7A9E" w:rsidR="00612896" w:rsidRPr="00AE665E" w:rsidRDefault="00AE665E" w:rsidP="00AE66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S</w:t>
            </w:r>
            <w:r w:rsidR="00612896" w:rsidRPr="00AE665E">
              <w:rPr>
                <w:rFonts w:ascii="Merriweather" w:hAnsi="Merriweather"/>
                <w:noProof/>
                <w:sz w:val="18"/>
                <w:szCs w:val="18"/>
              </w:rPr>
              <w:t>amostalno</w:t>
            </w:r>
            <w:r w:rsidR="00612896"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pripremiti i prezentirati temu na pismeni i usmeni način prema unaprijed određenoj metodologiji</w:t>
            </w:r>
            <w:r w:rsidR="006A709A">
              <w:rPr>
                <w:rFonts w:ascii="Merriweather" w:hAnsi="Merriweather" w:cs="Calibri"/>
                <w:noProof/>
                <w:sz w:val="18"/>
                <w:szCs w:val="18"/>
              </w:rPr>
              <w:t>.</w:t>
            </w:r>
          </w:p>
        </w:tc>
      </w:tr>
      <w:tr w:rsidR="00AE665E" w:rsidRPr="00AE665E" w14:paraId="3AB52605" w14:textId="77777777" w:rsidTr="00C25593">
        <w:tc>
          <w:tcPr>
            <w:tcW w:w="3114" w:type="dxa"/>
            <w:gridSpan w:val="6"/>
            <w:shd w:val="clear" w:color="auto" w:fill="F2F2F2" w:themeFill="background1" w:themeFillShade="F2"/>
          </w:tcPr>
          <w:p w14:paraId="75782B51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Ishodi učenja na razini programa kojima kolegij doprinosi</w:t>
            </w:r>
          </w:p>
        </w:tc>
        <w:tc>
          <w:tcPr>
            <w:tcW w:w="6623" w:type="dxa"/>
            <w:gridSpan w:val="19"/>
            <w:vAlign w:val="center"/>
          </w:tcPr>
          <w:p w14:paraId="7D5C6DDE" w14:textId="575537F9" w:rsidR="00AE665E" w:rsidRPr="00AE665E" w:rsidRDefault="00AE665E" w:rsidP="00AE66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612896" w:rsidRPr="00AE665E">
              <w:rPr>
                <w:rFonts w:ascii="Merriweather" w:hAnsi="Merriweather" w:cs="Times New Roman"/>
                <w:sz w:val="18"/>
                <w:szCs w:val="18"/>
              </w:rPr>
              <w:t>repoznati, definirati i klasificirati ključne stileme određenog umjetničkog djela ili pojave, kao i interpretirati i kritički prosuditi koncepte njihove oblikovne, značenjske i strukturne razine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65EC9084" w14:textId="77777777" w:rsidR="00AE665E" w:rsidRPr="00AE665E" w:rsidRDefault="00AE665E" w:rsidP="00AE66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Z</w:t>
            </w:r>
            <w:r w:rsidR="00612896" w:rsidRPr="00AE665E">
              <w:rPr>
                <w:rFonts w:ascii="Merriweather" w:hAnsi="Merriweather" w:cs="Times New Roman"/>
                <w:sz w:val="18"/>
                <w:szCs w:val="18"/>
              </w:rPr>
              <w:t>nati prepoznati najznačajnije umjetnike i djela te razumjeti značajke i razvoj stilskih razdoblja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72E1964D" w14:textId="5637BE02" w:rsidR="00AE665E" w:rsidRPr="00AE665E" w:rsidRDefault="00AE665E" w:rsidP="00AE66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K</w:t>
            </w:r>
            <w:r w:rsidR="00612896" w:rsidRPr="00AE665E">
              <w:rPr>
                <w:rFonts w:ascii="Merriweather" w:hAnsi="Merriweather"/>
                <w:sz w:val="18"/>
                <w:szCs w:val="18"/>
              </w:rPr>
              <w:t>ritički prosuđivati o kontekstu nastanka umjetničkih djela i pojava i sagledavati ih u kontekstima razvoja kulturnih identiteta</w:t>
            </w:r>
            <w:r w:rsidRPr="00AE665E">
              <w:rPr>
                <w:rFonts w:ascii="Merriweather" w:hAnsi="Merriweather"/>
                <w:sz w:val="18"/>
                <w:szCs w:val="18"/>
              </w:rPr>
              <w:t>.</w:t>
            </w:r>
          </w:p>
          <w:p w14:paraId="1AC907CC" w14:textId="11FDF1F3" w:rsidR="00AE665E" w:rsidRPr="00AE665E" w:rsidRDefault="00AE665E" w:rsidP="00AE66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U</w:t>
            </w:r>
            <w:r w:rsidR="00612896" w:rsidRPr="00AE665E">
              <w:rPr>
                <w:rFonts w:ascii="Merriweather" w:hAnsi="Merriweather" w:cs="Times New Roman"/>
                <w:sz w:val="18"/>
                <w:szCs w:val="18"/>
              </w:rPr>
              <w:t>svojiti i primijeniti metodologiju komparativne analize i argumentacije na temelju promatranja i promišljanja umjetničkog djela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72D0435C" w14:textId="2C807547" w:rsidR="00612896" w:rsidRPr="00AE665E" w:rsidRDefault="00AE665E" w:rsidP="00AE66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R</w:t>
            </w:r>
            <w:r w:rsidRPr="00AE665E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azviti sposobnost donošenja vrijednosnih sudova te steći kompetencije za sudjelovanje u diskusijama i analizi umjetničkih djela i fenomena.</w:t>
            </w:r>
          </w:p>
        </w:tc>
      </w:tr>
      <w:tr w:rsidR="00AE665E" w:rsidRPr="00AE665E" w14:paraId="2251F280" w14:textId="77777777" w:rsidTr="00C25593">
        <w:tc>
          <w:tcPr>
            <w:tcW w:w="9737" w:type="dxa"/>
            <w:gridSpan w:val="25"/>
            <w:shd w:val="clear" w:color="auto" w:fill="D9D9D9" w:themeFill="background1" w:themeFillShade="D9"/>
          </w:tcPr>
          <w:p w14:paraId="5280628F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AE665E" w:rsidRPr="00AE665E" w14:paraId="6D8C5E7A" w14:textId="77777777" w:rsidTr="006A709A">
        <w:trPr>
          <w:gridAfter w:val="1"/>
          <w:wAfter w:w="8" w:type="dxa"/>
          <w:trHeight w:val="19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3CD0D737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18" w:type="dxa"/>
            <w:gridSpan w:val="5"/>
            <w:vAlign w:val="center"/>
          </w:tcPr>
          <w:p w14:paraId="32DD3418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pohađanje nastave</w:t>
            </w:r>
          </w:p>
        </w:tc>
        <w:tc>
          <w:tcPr>
            <w:tcW w:w="2410" w:type="dxa"/>
            <w:gridSpan w:val="10"/>
            <w:vAlign w:val="center"/>
          </w:tcPr>
          <w:p w14:paraId="6B2451C3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priprema za nastavu</w:t>
            </w:r>
          </w:p>
        </w:tc>
        <w:tc>
          <w:tcPr>
            <w:tcW w:w="1559" w:type="dxa"/>
            <w:gridSpan w:val="5"/>
            <w:vAlign w:val="center"/>
          </w:tcPr>
          <w:p w14:paraId="6B6185E5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domaće zadaće</w:t>
            </w:r>
          </w:p>
        </w:tc>
        <w:tc>
          <w:tcPr>
            <w:tcW w:w="1276" w:type="dxa"/>
            <w:gridSpan w:val="2"/>
            <w:vAlign w:val="center"/>
          </w:tcPr>
          <w:p w14:paraId="175A9D4D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kontinuirana evaluacija</w:t>
            </w:r>
          </w:p>
        </w:tc>
        <w:tc>
          <w:tcPr>
            <w:tcW w:w="1370" w:type="dxa"/>
            <w:vAlign w:val="center"/>
          </w:tcPr>
          <w:p w14:paraId="0A51573C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istraživanje</w:t>
            </w:r>
          </w:p>
        </w:tc>
      </w:tr>
      <w:tr w:rsidR="00AE665E" w:rsidRPr="00AE665E" w14:paraId="0349301D" w14:textId="77777777" w:rsidTr="006A709A">
        <w:trPr>
          <w:gridAfter w:val="1"/>
          <w:wAfter w:w="8" w:type="dxa"/>
          <w:trHeight w:val="190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3D116BAD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05CA157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praktični rad</w:t>
            </w:r>
          </w:p>
        </w:tc>
        <w:tc>
          <w:tcPr>
            <w:tcW w:w="2410" w:type="dxa"/>
            <w:gridSpan w:val="10"/>
            <w:vAlign w:val="center"/>
          </w:tcPr>
          <w:p w14:paraId="5CA66A1C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eksperimentalni rad</w:t>
            </w:r>
          </w:p>
        </w:tc>
        <w:tc>
          <w:tcPr>
            <w:tcW w:w="1559" w:type="dxa"/>
            <w:gridSpan w:val="5"/>
            <w:vAlign w:val="center"/>
          </w:tcPr>
          <w:p w14:paraId="77419666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izlaganje</w:t>
            </w:r>
          </w:p>
        </w:tc>
        <w:tc>
          <w:tcPr>
            <w:tcW w:w="1276" w:type="dxa"/>
            <w:gridSpan w:val="2"/>
            <w:vAlign w:val="center"/>
          </w:tcPr>
          <w:p w14:paraId="2A33CC47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projekt</w:t>
            </w:r>
          </w:p>
        </w:tc>
        <w:tc>
          <w:tcPr>
            <w:tcW w:w="1370" w:type="dxa"/>
            <w:vAlign w:val="center"/>
          </w:tcPr>
          <w:p w14:paraId="20309823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seminar</w:t>
            </w:r>
          </w:p>
        </w:tc>
      </w:tr>
      <w:tr w:rsidR="00AE665E" w:rsidRPr="00AE665E" w14:paraId="57A0717B" w14:textId="77777777" w:rsidTr="006A709A">
        <w:trPr>
          <w:trHeight w:val="190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9C78142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5B687B6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Theme="minorEastAsia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kolokvij(i)</w:t>
            </w:r>
          </w:p>
        </w:tc>
        <w:tc>
          <w:tcPr>
            <w:tcW w:w="2410" w:type="dxa"/>
            <w:gridSpan w:val="10"/>
            <w:vAlign w:val="center"/>
          </w:tcPr>
          <w:p w14:paraId="26812D95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pismeni ispit</w:t>
            </w:r>
          </w:p>
        </w:tc>
        <w:tc>
          <w:tcPr>
            <w:tcW w:w="1559" w:type="dxa"/>
            <w:gridSpan w:val="5"/>
            <w:vAlign w:val="center"/>
          </w:tcPr>
          <w:p w14:paraId="44BE6626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usmeni ispit</w:t>
            </w:r>
          </w:p>
        </w:tc>
        <w:tc>
          <w:tcPr>
            <w:tcW w:w="2654" w:type="dxa"/>
            <w:gridSpan w:val="4"/>
            <w:vAlign w:val="center"/>
          </w:tcPr>
          <w:p w14:paraId="5761A269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ostalo: </w:t>
            </w:r>
          </w:p>
        </w:tc>
      </w:tr>
      <w:tr w:rsidR="00AE665E" w:rsidRPr="00AE665E" w14:paraId="596EF2D0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412E65A2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8041" w:type="dxa"/>
            <w:gridSpan w:val="24"/>
            <w:vAlign w:val="center"/>
          </w:tcPr>
          <w:p w14:paraId="50A0D86B" w14:textId="4578D345" w:rsidR="00A66023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Uvjet za pristup ispitu je stjecanje prava koj</w:t>
            </w:r>
            <w:r w:rsidR="006A709A">
              <w:rPr>
                <w:rFonts w:ascii="Merriweather" w:eastAsia="MS Gothic" w:hAnsi="Merriweather" w:cs="Times New Roman"/>
                <w:sz w:val="18"/>
                <w:szCs w:val="18"/>
              </w:rPr>
              <w:t>e</w:t>
            </w: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se stječe pozitivno ocijenjenim pismenim tekstom seminarskog rada</w:t>
            </w:r>
            <w:r w:rsidR="00A66023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="00A66023" w:rsidRPr="00A6602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Vrednuje se i pohađanje nastave. </w:t>
            </w:r>
          </w:p>
          <w:p w14:paraId="42768F94" w14:textId="203393EB" w:rsidR="00612896" w:rsidRPr="00AE665E" w:rsidRDefault="00612896" w:rsidP="00612896">
            <w:pPr>
              <w:jc w:val="both"/>
              <w:rPr>
                <w:rFonts w:ascii="Merriweather" w:hAnsi="Merriweather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/>
                <w:noProof/>
                <w:sz w:val="18"/>
                <w:szCs w:val="18"/>
              </w:rPr>
              <w:t xml:space="preserve">Studenti su dužni izraditi seminarski rad u pismenom obliku (najmanje 6 kartica teksta), te ga prezentirati u vidu usmenog izlaganja (15 </w:t>
            </w:r>
            <w:r w:rsidR="00A66023">
              <w:rPr>
                <w:rFonts w:ascii="Merriweather" w:hAnsi="Merriweather"/>
                <w:noProof/>
                <w:sz w:val="18"/>
                <w:szCs w:val="18"/>
              </w:rPr>
              <w:t xml:space="preserve">– 20 </w:t>
            </w:r>
            <w:r w:rsidRPr="00AE665E">
              <w:rPr>
                <w:rFonts w:ascii="Merriweather" w:hAnsi="Merriweather"/>
                <w:noProof/>
                <w:sz w:val="18"/>
                <w:szCs w:val="18"/>
              </w:rPr>
              <w:t>minuta trajanja).</w:t>
            </w:r>
          </w:p>
        </w:tc>
      </w:tr>
      <w:tr w:rsidR="00AE665E" w:rsidRPr="00AE665E" w14:paraId="6FF29C3A" w14:textId="77777777" w:rsidTr="006A709A">
        <w:tc>
          <w:tcPr>
            <w:tcW w:w="1696" w:type="dxa"/>
            <w:shd w:val="clear" w:color="auto" w:fill="F2F2F2" w:themeFill="background1" w:themeFillShade="F2"/>
          </w:tcPr>
          <w:p w14:paraId="1065EB6F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Ispitni rokovi</w:t>
            </w:r>
          </w:p>
        </w:tc>
        <w:tc>
          <w:tcPr>
            <w:tcW w:w="3101" w:type="dxa"/>
            <w:gridSpan w:val="13"/>
          </w:tcPr>
          <w:p w14:paraId="3105BAF2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zimski ispitni rok </w:t>
            </w:r>
          </w:p>
        </w:tc>
        <w:tc>
          <w:tcPr>
            <w:tcW w:w="2286" w:type="dxa"/>
            <w:gridSpan w:val="7"/>
          </w:tcPr>
          <w:p w14:paraId="43E1A38A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ljetni ispitni rok</w:t>
            </w:r>
          </w:p>
        </w:tc>
        <w:tc>
          <w:tcPr>
            <w:tcW w:w="2654" w:type="dxa"/>
            <w:gridSpan w:val="4"/>
          </w:tcPr>
          <w:p w14:paraId="424BC5DE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Mincho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jesenski ispitni rok</w:t>
            </w:r>
          </w:p>
        </w:tc>
      </w:tr>
      <w:tr w:rsidR="00AE665E" w:rsidRPr="00AE665E" w14:paraId="12815CFA" w14:textId="77777777" w:rsidTr="006A709A">
        <w:tc>
          <w:tcPr>
            <w:tcW w:w="1696" w:type="dxa"/>
            <w:shd w:val="clear" w:color="auto" w:fill="F2F2F2" w:themeFill="background1" w:themeFillShade="F2"/>
          </w:tcPr>
          <w:p w14:paraId="49606152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3101" w:type="dxa"/>
            <w:gridSpan w:val="13"/>
            <w:vAlign w:val="center"/>
          </w:tcPr>
          <w:p w14:paraId="32BAE187" w14:textId="18064AED" w:rsidR="00612896" w:rsidRDefault="00D728BE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29. 01. 202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 (1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0</w:t>
            </w:r>
            <w:r>
              <w:rPr>
                <w:rFonts w:ascii="Merriweather" w:hAnsi="Merriweather" w:cs="Times New Roman"/>
                <w:sz w:val="18"/>
                <w:szCs w:val="18"/>
              </w:rPr>
              <w:t>:00h)</w:t>
            </w:r>
          </w:p>
          <w:p w14:paraId="11825132" w14:textId="186B11ED" w:rsidR="00D728BE" w:rsidRPr="00AE665E" w:rsidRDefault="00D728BE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12. 02. 202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 (1</w:t>
            </w:r>
            <w:r w:rsidR="00C25593">
              <w:rPr>
                <w:rFonts w:ascii="Merriweather" w:hAnsi="Merriweather" w:cs="Times New Roman"/>
                <w:sz w:val="18"/>
                <w:szCs w:val="18"/>
              </w:rPr>
              <w:t>0</w:t>
            </w:r>
            <w:r>
              <w:rPr>
                <w:rFonts w:ascii="Merriweather" w:hAnsi="Merriweather" w:cs="Times New Roman"/>
                <w:sz w:val="18"/>
                <w:szCs w:val="18"/>
              </w:rPr>
              <w:t>:00h)</w:t>
            </w:r>
          </w:p>
        </w:tc>
        <w:tc>
          <w:tcPr>
            <w:tcW w:w="2286" w:type="dxa"/>
            <w:gridSpan w:val="7"/>
            <w:vAlign w:val="center"/>
          </w:tcPr>
          <w:p w14:paraId="4F71ACCD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vAlign w:val="center"/>
          </w:tcPr>
          <w:p w14:paraId="56FF12CE" w14:textId="575428DF" w:rsidR="00612896" w:rsidRPr="00AE665E" w:rsidRDefault="00D728BE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728BE">
              <w:rPr>
                <w:rFonts w:ascii="Merriweather" w:hAnsi="Merriweather" w:cs="Times New Roman"/>
                <w:sz w:val="18"/>
                <w:szCs w:val="18"/>
              </w:rPr>
              <w:t>https://pum.unizd.hr/ispitni-termini1</w:t>
            </w:r>
          </w:p>
        </w:tc>
      </w:tr>
      <w:tr w:rsidR="00AE665E" w:rsidRPr="00AE665E" w14:paraId="4503A826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07D8AB21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Opis kolegija</w:t>
            </w:r>
          </w:p>
        </w:tc>
        <w:tc>
          <w:tcPr>
            <w:tcW w:w="8041" w:type="dxa"/>
            <w:gridSpan w:val="24"/>
          </w:tcPr>
          <w:p w14:paraId="1E29CF55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Ciljevi kolegija su postizanje jasnoga uvida i razumijevanja likovnih odlika, stilskih struktura i transformacija arhitekture i likovnih umjetnosti na tlu Italije u periodu nakon Tridenta te stjecanje vještine kritičkoga sagledavanja ključnih oblikovnih fenomena uz prepoznavanje i mogućnost interpretacije važnijih likovnih i arhitektonskih pojava iz vremena i prostora kojim se kolegij bavi</w:t>
            </w:r>
          </w:p>
        </w:tc>
      </w:tr>
      <w:tr w:rsidR="00AE665E" w:rsidRPr="00AE665E" w14:paraId="178CA833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3856A374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8041" w:type="dxa"/>
            <w:gridSpan w:val="24"/>
          </w:tcPr>
          <w:p w14:paraId="6EC97753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UVOD</w:t>
            </w:r>
          </w:p>
          <w:p w14:paraId="41F3915B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 xml:space="preserve">Kulturno-povijesni i religijski kontekst </w:t>
            </w:r>
          </w:p>
          <w:p w14:paraId="381C209B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ARHITEKTURA 17. I 18. STOLJEĆA U ITALIJI</w:t>
            </w:r>
          </w:p>
          <w:p w14:paraId="2A1BBE44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lastRenderedPageBreak/>
              <w:t>Urbanizam Rima</w:t>
            </w:r>
          </w:p>
          <w:p w14:paraId="055EF605" w14:textId="0E80A68E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Ranobarokna arhitektura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: crkva Il Ges</w:t>
            </w:r>
            <w:r w:rsidR="006A709A">
              <w:rPr>
                <w:rFonts w:ascii="Merriweather" w:hAnsi="Merriweather" w:cs="Calibri"/>
                <w:noProof/>
                <w:sz w:val="18"/>
                <w:szCs w:val="18"/>
              </w:rPr>
              <w:t>ù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i arhitektura ranog baroka; ranobarokni arhitekti: C. Maderno</w:t>
            </w:r>
          </w:p>
          <w:p w14:paraId="2710E3F3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ranobarokna profana arhitektura: Palazzo Barberini</w:t>
            </w:r>
          </w:p>
          <w:p w14:paraId="4E05BBB7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Visokobarokna arhitektura Rima</w:t>
            </w:r>
          </w:p>
          <w:p w14:paraId="4CFF3E89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Arhitekti: P. da Cortona, G. L. Bernini, F. Borromini, C. Rainaldi (njihova sakralna i profana arhiteltura)</w:t>
            </w:r>
          </w:p>
          <w:p w14:paraId="770EEC8D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Arhitektura 17. i 18. stoljeću u sjevernoj Italiji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</w:p>
          <w:p w14:paraId="1295D4D0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Venecija: B. Longhena, G. Massari</w:t>
            </w:r>
          </w:p>
          <w:p w14:paraId="1911DF25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Arhitektura kasnog baroka u Pijemontu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G. Guarini, F. Juvarra </w:t>
            </w:r>
          </w:p>
          <w:p w14:paraId="5DAA4F07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SKULPTURA 17. I 18. STOLJEĆA U ITALIJI</w:t>
            </w:r>
          </w:p>
          <w:p w14:paraId="69A6AF69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G. L. Bernini kao skulptor i njegovi radovi</w:t>
            </w:r>
          </w:p>
          <w:p w14:paraId="3AA43041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Postridenttska oprema sakralnih interijera</w:t>
            </w:r>
          </w:p>
          <w:p w14:paraId="47DBF0AD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Naručitelji skulptorskih djela (praksa i studije slučaja):</w:t>
            </w:r>
          </w:p>
          <w:p w14:paraId="5BACE620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sakralne i privatne narudžbe</w:t>
            </w:r>
          </w:p>
          <w:p w14:paraId="13054C32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Skulptura 17. i 18. stoljeća u Veneciji</w:t>
            </w:r>
          </w:p>
          <w:p w14:paraId="4D48C339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SLIKARSTVO 17. I 18. STOLJEĆA U ITALIJI</w:t>
            </w:r>
          </w:p>
          <w:p w14:paraId="7B765039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Temelji ranobaroknog slikarstva u Italiji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- 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Bolonjska slikarska škola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braća Carracci i njihovi sljedbenici (G. Reni, Guercino); 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Caravaggio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i njegovi sljedbenici (O. i  A. Gentileschi) </w:t>
            </w:r>
          </w:p>
          <w:p w14:paraId="04F097D7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Slikarstvo 17. stoljeća u Veneciji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Palma Mlađi i slike u Duždevoj Palači,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Pittori di sette maniere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, aktivnost doseljenih slikara u Veneciji (Bernardo Strozzi…)</w:t>
            </w:r>
          </w:p>
          <w:p w14:paraId="1CFDD3C5" w14:textId="77777777" w:rsidR="00612896" w:rsidRPr="00AE665E" w:rsidRDefault="00612896" w:rsidP="00612896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Slikarske struje visokog baroka u Rimu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: značajni fresko ciklusi (P. da Cortona, G. B. Gaulli, A. Pozzo)</w:t>
            </w:r>
          </w:p>
          <w:p w14:paraId="50B1FD0A" w14:textId="78824649" w:rsidR="00612896" w:rsidRPr="00AE665E" w:rsidRDefault="00612896" w:rsidP="00612896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Slikarstvo 18. stoljeća u Italiji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: Dekoracije interijera mletačkih palača: od barokne veličanstvenosti do rokoko elegancije</w:t>
            </w:r>
            <w:r w:rsidR="006A709A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(F. Benković, S. Ricci, G. B. Piazzetta,  G. B. Tiepolo)</w:t>
            </w:r>
          </w:p>
          <w:p w14:paraId="5745459E" w14:textId="77777777" w:rsidR="00612896" w:rsidRPr="00AE665E" w:rsidRDefault="00612896" w:rsidP="00612896">
            <w:pPr>
              <w:jc w:val="both"/>
              <w:rPr>
                <w:rFonts w:ascii="Merriweather" w:hAnsi="Merriweather" w:cs="Calibri"/>
                <w:i/>
                <w:noProof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Slikarski žanrovi u 17. i 18. stoljeću: pejzaži, žanr slikarstvo, portreti, vedute (Canaletto);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Grand Tour</w:t>
            </w:r>
          </w:p>
        </w:tc>
      </w:tr>
      <w:tr w:rsidR="00AE665E" w:rsidRPr="00AE665E" w14:paraId="37A197FB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0A1D724A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8041" w:type="dxa"/>
            <w:gridSpan w:val="24"/>
          </w:tcPr>
          <w:p w14:paraId="26B6387B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Wittkower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Art and Architecture in Italy, 1600-1750,vol. 1-3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1999.; </w:t>
            </w:r>
            <w:r w:rsidRPr="00AE665E">
              <w:rPr>
                <w:rFonts w:ascii="Merriweather" w:hAnsi="Merriweather"/>
                <w:b/>
                <w:sz w:val="18"/>
                <w:szCs w:val="18"/>
              </w:rPr>
              <w:t>R. Neuman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 xml:space="preserve">Baroque and Rococo Art and Architecture, </w:t>
            </w:r>
            <w:r w:rsidRPr="00AE665E">
              <w:rPr>
                <w:rFonts w:ascii="Merriweather" w:hAnsi="Merriweather"/>
                <w:sz w:val="18"/>
                <w:szCs w:val="18"/>
              </w:rPr>
              <w:t>Pearson Education, 2013. (str.:1-147.; 432-449.)</w:t>
            </w:r>
          </w:p>
        </w:tc>
      </w:tr>
      <w:tr w:rsidR="00AE665E" w:rsidRPr="00AE665E" w14:paraId="5034571A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4D505518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8041" w:type="dxa"/>
            <w:gridSpan w:val="24"/>
          </w:tcPr>
          <w:p w14:paraId="1DDD5C8D" w14:textId="5776F764" w:rsidR="00612896" w:rsidRPr="00AE665E" w:rsidRDefault="00612896" w:rsidP="00612896">
            <w:pPr>
              <w:pStyle w:val="NormalWeb"/>
              <w:shd w:val="clear" w:color="auto" w:fill="FFFFFF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AE665E">
              <w:rPr>
                <w:rFonts w:ascii="Merriweather" w:hAnsi="Merriweather"/>
                <w:i/>
                <w:noProof/>
                <w:sz w:val="18"/>
                <w:szCs w:val="18"/>
              </w:rPr>
              <w:t>Baroque: architecture, sculpture, painting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, (ur.</w:t>
            </w:r>
            <w:r w:rsidR="00C25593">
              <w:rPr>
                <w:rFonts w:ascii="Merriweather" w:hAnsi="Merriweather" w:cs="Calibri"/>
                <w:noProof/>
                <w:sz w:val="18"/>
                <w:szCs w:val="18"/>
              </w:rPr>
              <w:t>)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Rudolph Toman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/>
                <w:noProof/>
                <w:sz w:val="18"/>
                <w:szCs w:val="18"/>
              </w:rPr>
              <w:t xml:space="preserve">Koenemann, 2004.; </w:t>
            </w:r>
            <w:r w:rsidRPr="00AE665E">
              <w:rPr>
                <w:rFonts w:ascii="Merriweather" w:hAnsi="Merriweather"/>
                <w:b/>
                <w:i/>
                <w:sz w:val="18"/>
                <w:szCs w:val="18"/>
              </w:rPr>
              <w:t>Venice: Art and Architecture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="00C25593">
              <w:rPr>
                <w:rFonts w:ascii="Merriweather" w:hAnsi="Merriweather"/>
                <w:sz w:val="18"/>
                <w:szCs w:val="18"/>
              </w:rPr>
              <w:t>(</w:t>
            </w:r>
            <w:r w:rsidRPr="00AE665E">
              <w:rPr>
                <w:rFonts w:ascii="Merriweather" w:hAnsi="Merriweather"/>
                <w:sz w:val="18"/>
                <w:szCs w:val="18"/>
              </w:rPr>
              <w:t>ur.</w:t>
            </w:r>
            <w:r w:rsidR="00C25593">
              <w:rPr>
                <w:rFonts w:ascii="Merriweather" w:hAnsi="Merriweather"/>
                <w:sz w:val="18"/>
                <w:szCs w:val="18"/>
              </w:rPr>
              <w:t>)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 G. Romanelli, H. F. Ullman, 2007. (str.:401.-711.);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G. A. Bailey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Baroque and Rococo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2012.;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G. A. Bailey,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Between Renaissance and Baroque. Jesuit Art in Rome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University of Toronto Press, 2003.;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 G. Bazin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 xml:space="preserve">Barok i rokoko, 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Beograd, 1975.;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G. Bazin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Baroque and Rococo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1998. 11-48, 167-184;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B. Boucher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Italian Baroque Sculpture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1998.;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F. Haskell,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Patrons and Painters. Art and Society in Baroque Italy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New Haven, London, Yale University Press, 1980.;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E. Spear, F. Sohm,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Painting for Profit. The Economic Lives of Seventeenth-century Italian Painters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Bologna, Florence, 2010.;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>The Triumph of Baroque.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>Architecture in Europe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>1600-1750.</w:t>
            </w:r>
            <w:r w:rsidRPr="00AE665E">
              <w:rPr>
                <w:rFonts w:ascii="Merriweather" w:hAnsi="Merriweather"/>
                <w:sz w:val="18"/>
                <w:szCs w:val="18"/>
              </w:rPr>
              <w:t>, (ur.</w:t>
            </w:r>
            <w:r w:rsidR="00C25593">
              <w:rPr>
                <w:rFonts w:ascii="Merriweather" w:hAnsi="Merriweather"/>
                <w:sz w:val="18"/>
                <w:szCs w:val="18"/>
              </w:rPr>
              <w:t>)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/>
                <w:b/>
                <w:sz w:val="18"/>
                <w:szCs w:val="18"/>
              </w:rPr>
              <w:t>H. A. Milon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, New York, 1999.; </w:t>
            </w:r>
            <w:r w:rsidRPr="00AE665E">
              <w:rPr>
                <w:rFonts w:ascii="Merriweather" w:hAnsi="Merriweather"/>
                <w:b/>
                <w:sz w:val="18"/>
                <w:szCs w:val="18"/>
              </w:rPr>
              <w:t>A. Moir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>Caravaggio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, New York, 1982.;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Vodret,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Caravaggio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Milano, 2009.;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C. Norberg-Schulz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Baroque architecture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Milano, 2003.;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N. Pevsner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An Outline of European Architecture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2009.;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J. Pope-Hennessy: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An introduction to Italian sculpture, vol. 3 - Italian High Renaissance and Baroque Sculpture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1996.;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C. Puglisi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Caravaggio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2000.;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Wittkower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Bernini: The Sculptor of the Roman Baroque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1997.,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La pittura nel Veneto</w:t>
            </w:r>
            <w:r w:rsidRPr="00AE665E">
              <w:rPr>
                <w:rFonts w:ascii="Merriweather" w:hAnsi="Merriweather" w:cs="Calibri"/>
                <w:b/>
                <w:i/>
                <w:noProof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Il Seicento I</w:t>
            </w:r>
            <w:r w:rsidRPr="00AE665E">
              <w:rPr>
                <w:rFonts w:ascii="Merriweather" w:hAnsi="Merriweather" w:cs="Calibri"/>
                <w:b/>
                <w:i/>
                <w:noProof/>
                <w:sz w:val="18"/>
                <w:szCs w:val="18"/>
              </w:rPr>
              <w:t>.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, (ur.</w:t>
            </w:r>
            <w:r w:rsidR="00C25593">
              <w:rPr>
                <w:rFonts w:ascii="Merriweather" w:hAnsi="Merriweather" w:cs="Calibri"/>
                <w:noProof/>
                <w:sz w:val="18"/>
                <w:szCs w:val="18"/>
              </w:rPr>
              <w:t>)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Carlo Pirovano, Mauro Lucca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, Milano, 2000</w:t>
            </w:r>
            <w:r w:rsidRPr="00AE665E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.; La pittura nel Veneto, Il Seicento II.,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 xml:space="preserve"> (</w:t>
            </w:r>
            <w:r w:rsidRPr="00C25593">
              <w:rPr>
                <w:rFonts w:ascii="Merriweather" w:hAnsi="Merriweather" w:cs="Calibri"/>
                <w:bCs/>
                <w:noProof/>
                <w:sz w:val="18"/>
                <w:szCs w:val="18"/>
              </w:rPr>
              <w:t>ur.</w:t>
            </w:r>
            <w:r w:rsidR="00C25593" w:rsidRPr="00C25593">
              <w:rPr>
                <w:rFonts w:ascii="Merriweather" w:hAnsi="Merriweather" w:cs="Calibri"/>
                <w:bCs/>
                <w:noProof/>
                <w:sz w:val="18"/>
                <w:szCs w:val="18"/>
              </w:rPr>
              <w:t>)</w:t>
            </w:r>
            <w:r w:rsidRPr="00C25593">
              <w:rPr>
                <w:rFonts w:ascii="Merriweather" w:hAnsi="Merriweather" w:cs="Calibri"/>
                <w:bCs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C. Pirovano, M. Lucca</w:t>
            </w:r>
            <w:r w:rsidRPr="00AE665E">
              <w:rPr>
                <w:rFonts w:ascii="Merriweather" w:hAnsi="Merriweather" w:cs="Calibri"/>
                <w:noProof/>
                <w:sz w:val="18"/>
                <w:szCs w:val="18"/>
              </w:rPr>
              <w:t>, Milano, 2001.;</w:t>
            </w:r>
            <w:r w:rsidRPr="00AE665E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>Artemisia Gentileschi and feminism in early modern Europe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 ur. Mary D. Garrard, Reaktion Books, 2020. </w:t>
            </w:r>
            <w:r w:rsidRPr="00AE665E">
              <w:rPr>
                <w:rFonts w:ascii="Merriweather" w:hAnsi="Merriweather"/>
                <w:b/>
                <w:sz w:val="18"/>
                <w:szCs w:val="18"/>
              </w:rPr>
              <w:t>P. Portoghesi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>Borromini: la vita e le opere,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 Milano, Skira, 2019., </w:t>
            </w:r>
            <w:r w:rsidRPr="00AE665E">
              <w:rPr>
                <w:rFonts w:ascii="Merriweather" w:hAnsi="Merriweather"/>
                <w:b/>
                <w:sz w:val="18"/>
                <w:szCs w:val="18"/>
              </w:rPr>
              <w:t>H. Voss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>Baroque painting in Rome,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 sv, I. i II.,</w:t>
            </w:r>
            <w:r w:rsidRPr="00AE665E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San Francisco: Alan Worfsy Fine Arts, 1997</w:t>
            </w:r>
            <w:r w:rsidRPr="00AE665E">
              <w:rPr>
                <w:rFonts w:ascii="Merriweather" w:hAnsi="Merriweather"/>
                <w:sz w:val="18"/>
                <w:szCs w:val="18"/>
              </w:rPr>
              <w:t xml:space="preserve">. </w:t>
            </w:r>
          </w:p>
        </w:tc>
      </w:tr>
      <w:tr w:rsidR="00AE665E" w:rsidRPr="00AE665E" w14:paraId="4B6903BA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02FE5E09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8041" w:type="dxa"/>
            <w:gridSpan w:val="24"/>
          </w:tcPr>
          <w:p w14:paraId="736A2DB9" w14:textId="77777777" w:rsidR="00612896" w:rsidRPr="00AE665E" w:rsidRDefault="00612896" w:rsidP="00612896">
            <w:pPr>
              <w:tabs>
                <w:tab w:val="left" w:pos="1218"/>
              </w:tabs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www.wga.hu; www.hrcak.hr;  www.jstor.org</w:t>
            </w:r>
          </w:p>
        </w:tc>
      </w:tr>
      <w:tr w:rsidR="00AE665E" w:rsidRPr="00AE665E" w14:paraId="3283DF6C" w14:textId="77777777" w:rsidTr="00C25593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16C0C82C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6006" w:type="dxa"/>
            <w:gridSpan w:val="21"/>
          </w:tcPr>
          <w:p w14:paraId="7CCBEC0A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2035" w:type="dxa"/>
            <w:gridSpan w:val="3"/>
          </w:tcPr>
          <w:p w14:paraId="362B3458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AE665E" w:rsidRPr="00AE665E" w14:paraId="7BF4A26C" w14:textId="77777777" w:rsidTr="00C25593">
        <w:tc>
          <w:tcPr>
            <w:tcW w:w="1696" w:type="dxa"/>
            <w:vMerge/>
            <w:shd w:val="clear" w:color="auto" w:fill="F2F2F2" w:themeFill="background1" w:themeFillShade="F2"/>
          </w:tcPr>
          <w:p w14:paraId="081F08B5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10"/>
            <w:vAlign w:val="center"/>
          </w:tcPr>
          <w:p w14:paraId="299DAC65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20EB71B7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2274" w:type="dxa"/>
            <w:gridSpan w:val="8"/>
            <w:vAlign w:val="center"/>
          </w:tcPr>
          <w:p w14:paraId="037636DA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6922F39A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470" w:type="dxa"/>
            <w:gridSpan w:val="3"/>
            <w:vAlign w:val="center"/>
          </w:tcPr>
          <w:p w14:paraId="7CE853CD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eastAsia="MS Gothic" w:hAnsi="Merriweather" w:cs="Segoe UI Symbol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2035" w:type="dxa"/>
            <w:gridSpan w:val="3"/>
            <w:vAlign w:val="center"/>
          </w:tcPr>
          <w:p w14:paraId="77E3DF26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AE665E" w:rsidRPr="00AE665E" w14:paraId="01591A26" w14:textId="77777777" w:rsidTr="006A709A">
        <w:trPr>
          <w:gridAfter w:val="1"/>
          <w:wAfter w:w="8" w:type="dxa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7307FF8B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14:paraId="14E37082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31" w:type="dxa"/>
            <w:gridSpan w:val="6"/>
            <w:vAlign w:val="center"/>
          </w:tcPr>
          <w:p w14:paraId="745FEC30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552" w:type="dxa"/>
            <w:gridSpan w:val="6"/>
            <w:vAlign w:val="center"/>
          </w:tcPr>
          <w:p w14:paraId="1EF4D9C9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eastAsia="MS Gothic" w:hAnsi="Merriweather" w:cs="Segoe UI Symbol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3253C0AC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851" w:type="dxa"/>
            <w:gridSpan w:val="2"/>
            <w:vAlign w:val="center"/>
          </w:tcPr>
          <w:p w14:paraId="5213595B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4B57CDDA" w14:textId="77777777" w:rsidR="00612896" w:rsidRPr="00AE665E" w:rsidRDefault="00612896" w:rsidP="0061289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rad i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lastRenderedPageBreak/>
              <w:t>završni ispit</w:t>
            </w:r>
          </w:p>
        </w:tc>
        <w:tc>
          <w:tcPr>
            <w:tcW w:w="1276" w:type="dxa"/>
            <w:gridSpan w:val="2"/>
            <w:vAlign w:val="center"/>
          </w:tcPr>
          <w:p w14:paraId="0280FD37" w14:textId="77777777" w:rsidR="00612896" w:rsidRPr="00AE665E" w:rsidRDefault="00612896" w:rsidP="0061289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370" w:type="dxa"/>
            <w:vAlign w:val="center"/>
          </w:tcPr>
          <w:p w14:paraId="297ED25E" w14:textId="77777777" w:rsidR="00612896" w:rsidRPr="00AE665E" w:rsidRDefault="00612896" w:rsidP="0061289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AE665E" w:rsidRPr="00AE665E" w14:paraId="7E7FE743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524CDE8C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8041" w:type="dxa"/>
            <w:gridSpan w:val="24"/>
            <w:vAlign w:val="center"/>
          </w:tcPr>
          <w:p w14:paraId="6A028A48" w14:textId="6FB6E89D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50% seminarski rad;  25% kolokvij, 25% završni ispit</w:t>
            </w:r>
          </w:p>
        </w:tc>
      </w:tr>
      <w:tr w:rsidR="00AE665E" w:rsidRPr="00AE665E" w14:paraId="3959F0C3" w14:textId="77777777" w:rsidTr="00C25593"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0BD7DFE4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Ocjenjivanje </w:t>
            </w:r>
          </w:p>
          <w:p w14:paraId="73B4ECB1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/upisati postotak ili broj bodova za elemente koji se ocjenjuju/</w:t>
            </w:r>
          </w:p>
        </w:tc>
        <w:tc>
          <w:tcPr>
            <w:tcW w:w="1261" w:type="dxa"/>
            <w:gridSpan w:val="4"/>
            <w:vAlign w:val="center"/>
          </w:tcPr>
          <w:p w14:paraId="7EE92B59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do 60%</w:t>
            </w:r>
          </w:p>
        </w:tc>
        <w:tc>
          <w:tcPr>
            <w:tcW w:w="6780" w:type="dxa"/>
            <w:gridSpan w:val="20"/>
            <w:vAlign w:val="center"/>
          </w:tcPr>
          <w:p w14:paraId="5230E8A5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% nedovoljan (1)</w:t>
            </w:r>
          </w:p>
        </w:tc>
      </w:tr>
      <w:tr w:rsidR="00AE665E" w:rsidRPr="00AE665E" w14:paraId="7709C44B" w14:textId="77777777" w:rsidTr="00C25593">
        <w:tc>
          <w:tcPr>
            <w:tcW w:w="1696" w:type="dxa"/>
            <w:vMerge/>
            <w:shd w:val="clear" w:color="auto" w:fill="F2F2F2" w:themeFill="background1" w:themeFillShade="F2"/>
          </w:tcPr>
          <w:p w14:paraId="4A76351E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33E0964B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60-70 %</w:t>
            </w:r>
          </w:p>
        </w:tc>
        <w:tc>
          <w:tcPr>
            <w:tcW w:w="6780" w:type="dxa"/>
            <w:gridSpan w:val="20"/>
            <w:vAlign w:val="center"/>
          </w:tcPr>
          <w:p w14:paraId="49F27F48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% dovoljan (2)</w:t>
            </w:r>
          </w:p>
        </w:tc>
      </w:tr>
      <w:tr w:rsidR="00AE665E" w:rsidRPr="00AE665E" w14:paraId="73AEE887" w14:textId="77777777" w:rsidTr="00C25593">
        <w:tc>
          <w:tcPr>
            <w:tcW w:w="1696" w:type="dxa"/>
            <w:vMerge/>
            <w:shd w:val="clear" w:color="auto" w:fill="F2F2F2" w:themeFill="background1" w:themeFillShade="F2"/>
          </w:tcPr>
          <w:p w14:paraId="4CBC7AF7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75C62A2C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70-80 %</w:t>
            </w:r>
          </w:p>
        </w:tc>
        <w:tc>
          <w:tcPr>
            <w:tcW w:w="6780" w:type="dxa"/>
            <w:gridSpan w:val="20"/>
            <w:vAlign w:val="center"/>
          </w:tcPr>
          <w:p w14:paraId="4E4CCF06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% dobar (3)</w:t>
            </w:r>
          </w:p>
        </w:tc>
      </w:tr>
      <w:tr w:rsidR="00AE665E" w:rsidRPr="00AE665E" w14:paraId="0DA6C50E" w14:textId="77777777" w:rsidTr="00C25593">
        <w:tc>
          <w:tcPr>
            <w:tcW w:w="1696" w:type="dxa"/>
            <w:vMerge/>
            <w:shd w:val="clear" w:color="auto" w:fill="F2F2F2" w:themeFill="background1" w:themeFillShade="F2"/>
          </w:tcPr>
          <w:p w14:paraId="181B6A99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6ED52441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80-90 %</w:t>
            </w:r>
          </w:p>
        </w:tc>
        <w:tc>
          <w:tcPr>
            <w:tcW w:w="6780" w:type="dxa"/>
            <w:gridSpan w:val="20"/>
            <w:vAlign w:val="center"/>
          </w:tcPr>
          <w:p w14:paraId="01DCC60E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% vrlo dobar (4)</w:t>
            </w:r>
          </w:p>
        </w:tc>
      </w:tr>
      <w:tr w:rsidR="00AE665E" w:rsidRPr="00AE665E" w14:paraId="52E9526D" w14:textId="77777777" w:rsidTr="00C25593">
        <w:tc>
          <w:tcPr>
            <w:tcW w:w="1696" w:type="dxa"/>
            <w:vMerge/>
            <w:shd w:val="clear" w:color="auto" w:fill="F2F2F2" w:themeFill="background1" w:themeFillShade="F2"/>
          </w:tcPr>
          <w:p w14:paraId="51E265E1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gridSpan w:val="4"/>
            <w:vAlign w:val="center"/>
          </w:tcPr>
          <w:p w14:paraId="756B57A1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više od 90%</w:t>
            </w:r>
          </w:p>
        </w:tc>
        <w:tc>
          <w:tcPr>
            <w:tcW w:w="6780" w:type="dxa"/>
            <w:gridSpan w:val="20"/>
            <w:vAlign w:val="center"/>
          </w:tcPr>
          <w:p w14:paraId="320DB519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% izvrstan (5)</w:t>
            </w:r>
          </w:p>
        </w:tc>
      </w:tr>
      <w:tr w:rsidR="00AE665E" w:rsidRPr="00AE665E" w14:paraId="19BA9533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5C0C1156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8041" w:type="dxa"/>
            <w:gridSpan w:val="24"/>
            <w:vAlign w:val="center"/>
          </w:tcPr>
          <w:p w14:paraId="5602061A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Sveučilišta </w:t>
            </w:r>
          </w:p>
          <w:p w14:paraId="26B108EF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sastavnice</w:t>
            </w:r>
          </w:p>
          <w:p w14:paraId="70B08B78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interna evaluacija nastave </w:t>
            </w:r>
          </w:p>
          <w:p w14:paraId="3FE361D8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112D8100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AE665E" w:rsidRPr="00AE665E" w14:paraId="527DE5F8" w14:textId="77777777" w:rsidTr="00C25593">
        <w:tc>
          <w:tcPr>
            <w:tcW w:w="1696" w:type="dxa"/>
            <w:shd w:val="clear" w:color="auto" w:fill="F2F2F2" w:themeFill="background1" w:themeFillShade="F2"/>
          </w:tcPr>
          <w:p w14:paraId="25FA81D9" w14:textId="77777777" w:rsidR="00612896" w:rsidRPr="00AE665E" w:rsidRDefault="00612896" w:rsidP="00612896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Napomena</w:t>
            </w:r>
            <w:r w:rsidRPr="00AE665E">
              <w:rPr>
                <w:rFonts w:ascii="Merriweather" w:hAnsi="Merriweather" w:cs="Cambria Math"/>
                <w:b/>
                <w:sz w:val="18"/>
                <w:szCs w:val="18"/>
              </w:rPr>
              <w:t> </w:t>
            </w: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/</w:t>
            </w:r>
            <w:r w:rsidRPr="00AE665E">
              <w:rPr>
                <w:rFonts w:ascii="Merriweather" w:hAnsi="Merriweather" w:cs="Cambria Math"/>
                <w:b/>
                <w:sz w:val="18"/>
                <w:szCs w:val="18"/>
              </w:rPr>
              <w:t> </w:t>
            </w: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Ostalo</w:t>
            </w:r>
          </w:p>
        </w:tc>
        <w:tc>
          <w:tcPr>
            <w:tcW w:w="8041" w:type="dxa"/>
            <w:gridSpan w:val="24"/>
            <w:shd w:val="clear" w:color="auto" w:fill="auto"/>
          </w:tcPr>
          <w:p w14:paraId="16541DC7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Sukladno čl. 6. </w:t>
            </w:r>
            <w:r w:rsidRPr="00AE665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071AC2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Prema čl. 14. </w:t>
            </w:r>
            <w:r w:rsidRPr="00AE665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[…] </w:t>
            </w:r>
          </w:p>
          <w:p w14:paraId="0F9A588D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2F43C50F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55EB8DE4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8AF3B92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AE665E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</w:p>
          <w:p w14:paraId="058D1E6B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11D4A233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255F4244" w14:textId="77777777" w:rsidR="00612896" w:rsidRPr="00AE665E" w:rsidRDefault="00612896" w:rsidP="0061289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</w:tbl>
    <w:p w14:paraId="42EC4EEF" w14:textId="77777777" w:rsidR="00794496" w:rsidRPr="00AE665E" w:rsidRDefault="00794496">
      <w:pPr>
        <w:rPr>
          <w:rFonts w:ascii="Merriweather" w:hAnsi="Merriweather" w:cs="Times New Roman"/>
          <w:sz w:val="18"/>
          <w:szCs w:val="18"/>
        </w:rPr>
      </w:pPr>
    </w:p>
    <w:sectPr w:rsidR="00794496" w:rsidRPr="00AE665E" w:rsidSect="00F3045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FE6D" w14:textId="77777777" w:rsidR="00053DDC" w:rsidRDefault="00053DDC" w:rsidP="009947BA">
      <w:pPr>
        <w:spacing w:before="0" w:after="0"/>
      </w:pPr>
      <w:r>
        <w:separator/>
      </w:r>
    </w:p>
  </w:endnote>
  <w:endnote w:type="continuationSeparator" w:id="0">
    <w:p w14:paraId="65BE2BE9" w14:textId="77777777" w:rsidR="00053DDC" w:rsidRDefault="00053DD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CA5C" w14:textId="77777777" w:rsidR="00053DDC" w:rsidRDefault="00053DDC" w:rsidP="009947BA">
      <w:pPr>
        <w:spacing w:before="0" w:after="0"/>
      </w:pPr>
      <w:r>
        <w:separator/>
      </w:r>
    </w:p>
  </w:footnote>
  <w:footnote w:type="continuationSeparator" w:id="0">
    <w:p w14:paraId="03B97832" w14:textId="77777777" w:rsidR="00053DDC" w:rsidRDefault="00053DDC" w:rsidP="009947BA">
      <w:pPr>
        <w:spacing w:before="0" w:after="0"/>
      </w:pPr>
      <w:r>
        <w:continuationSeparator/>
      </w:r>
    </w:p>
  </w:footnote>
  <w:footnote w:id="1">
    <w:p w14:paraId="263C7B92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ED14" w14:textId="77777777" w:rsidR="00FF1020" w:rsidRDefault="00BE7182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913A4" wp14:editId="24F35624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DAE5B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8E7E424" wp14:editId="1327F89F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913A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CEDAE5B" w14:textId="77777777"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8E7E424" wp14:editId="1327F89F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001208D0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4EE8C072" w14:textId="77777777" w:rsidR="0079745E" w:rsidRDefault="0079745E" w:rsidP="0079745E">
    <w:pPr>
      <w:pStyle w:val="Header"/>
    </w:pPr>
  </w:p>
  <w:p w14:paraId="522BA7B0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506"/>
    <w:multiLevelType w:val="hybridMultilevel"/>
    <w:tmpl w:val="BA98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ABD"/>
    <w:multiLevelType w:val="hybridMultilevel"/>
    <w:tmpl w:val="D83ABC02"/>
    <w:lvl w:ilvl="0" w:tplc="0F9C158C">
      <w:start w:val="1"/>
      <w:numFmt w:val="decimal"/>
      <w:lvlText w:val="%1."/>
      <w:lvlJc w:val="left"/>
      <w:pPr>
        <w:ind w:left="397" w:hanging="360"/>
      </w:pPr>
      <w:rPr>
        <w:rFonts w:ascii="Merriweather" w:eastAsiaTheme="minorHAnsi" w:hAnsi="Merriweather" w:cs="Times New Roman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85D7D64"/>
    <w:multiLevelType w:val="hybridMultilevel"/>
    <w:tmpl w:val="A574C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180ADC">
      <w:numFmt w:val="bullet"/>
      <w:lvlText w:val="•"/>
      <w:lvlJc w:val="left"/>
      <w:pPr>
        <w:ind w:left="1940" w:hanging="1220"/>
      </w:pPr>
      <w:rPr>
        <w:rFonts w:ascii="Times New Roman" w:eastAsia="MS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0670D"/>
    <w:multiLevelType w:val="hybridMultilevel"/>
    <w:tmpl w:val="FAFAE262"/>
    <w:lvl w:ilvl="0" w:tplc="86C4B7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E1E09"/>
    <w:multiLevelType w:val="hybridMultilevel"/>
    <w:tmpl w:val="57586594"/>
    <w:lvl w:ilvl="0" w:tplc="146A8E2A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D4689E"/>
    <w:multiLevelType w:val="hybridMultilevel"/>
    <w:tmpl w:val="93F83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3DC8"/>
    <w:multiLevelType w:val="hybridMultilevel"/>
    <w:tmpl w:val="A7E0DB54"/>
    <w:lvl w:ilvl="0" w:tplc="A50A1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53DDC"/>
    <w:rsid w:val="00091AB1"/>
    <w:rsid w:val="000C0578"/>
    <w:rsid w:val="0010332B"/>
    <w:rsid w:val="00133379"/>
    <w:rsid w:val="001443A2"/>
    <w:rsid w:val="00150B32"/>
    <w:rsid w:val="0017531F"/>
    <w:rsid w:val="00197510"/>
    <w:rsid w:val="001C2C27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4931"/>
    <w:rsid w:val="003D7529"/>
    <w:rsid w:val="003F11B6"/>
    <w:rsid w:val="003F17B8"/>
    <w:rsid w:val="0044635B"/>
    <w:rsid w:val="00453362"/>
    <w:rsid w:val="00461219"/>
    <w:rsid w:val="00470F6D"/>
    <w:rsid w:val="00483BC3"/>
    <w:rsid w:val="00495602"/>
    <w:rsid w:val="004B1B3D"/>
    <w:rsid w:val="004B553E"/>
    <w:rsid w:val="00507C65"/>
    <w:rsid w:val="00527C5F"/>
    <w:rsid w:val="005353ED"/>
    <w:rsid w:val="005514C3"/>
    <w:rsid w:val="00551DB0"/>
    <w:rsid w:val="005927D4"/>
    <w:rsid w:val="00592F9A"/>
    <w:rsid w:val="005A1A94"/>
    <w:rsid w:val="005B3DB7"/>
    <w:rsid w:val="005E1668"/>
    <w:rsid w:val="005E5F80"/>
    <w:rsid w:val="005F6E0B"/>
    <w:rsid w:val="00612896"/>
    <w:rsid w:val="0061504F"/>
    <w:rsid w:val="0062328F"/>
    <w:rsid w:val="00684BBC"/>
    <w:rsid w:val="006979B3"/>
    <w:rsid w:val="006A709A"/>
    <w:rsid w:val="006B4920"/>
    <w:rsid w:val="00700D7A"/>
    <w:rsid w:val="007053B2"/>
    <w:rsid w:val="00721260"/>
    <w:rsid w:val="00721DF6"/>
    <w:rsid w:val="007361E7"/>
    <w:rsid w:val="007368EB"/>
    <w:rsid w:val="0078125F"/>
    <w:rsid w:val="00794496"/>
    <w:rsid w:val="007967CC"/>
    <w:rsid w:val="0079745E"/>
    <w:rsid w:val="00797B40"/>
    <w:rsid w:val="007A55CE"/>
    <w:rsid w:val="007C43A4"/>
    <w:rsid w:val="007D4D2D"/>
    <w:rsid w:val="00865776"/>
    <w:rsid w:val="00873AD2"/>
    <w:rsid w:val="00874D5D"/>
    <w:rsid w:val="00874E69"/>
    <w:rsid w:val="00891B99"/>
    <w:rsid w:val="00891C60"/>
    <w:rsid w:val="008942F0"/>
    <w:rsid w:val="008D45DB"/>
    <w:rsid w:val="0090214F"/>
    <w:rsid w:val="009163E6"/>
    <w:rsid w:val="00920D24"/>
    <w:rsid w:val="009760E8"/>
    <w:rsid w:val="009947BA"/>
    <w:rsid w:val="00995079"/>
    <w:rsid w:val="00997F41"/>
    <w:rsid w:val="009A3A9D"/>
    <w:rsid w:val="009B243A"/>
    <w:rsid w:val="009C56B1"/>
    <w:rsid w:val="009D5226"/>
    <w:rsid w:val="009E2FD4"/>
    <w:rsid w:val="00A06750"/>
    <w:rsid w:val="00A213EB"/>
    <w:rsid w:val="00A537AB"/>
    <w:rsid w:val="00A66023"/>
    <w:rsid w:val="00A9132B"/>
    <w:rsid w:val="00AA1A5A"/>
    <w:rsid w:val="00AD23FB"/>
    <w:rsid w:val="00AE665E"/>
    <w:rsid w:val="00B45BCE"/>
    <w:rsid w:val="00B51A97"/>
    <w:rsid w:val="00B64FF5"/>
    <w:rsid w:val="00B65947"/>
    <w:rsid w:val="00B71A57"/>
    <w:rsid w:val="00B7307A"/>
    <w:rsid w:val="00BC09E6"/>
    <w:rsid w:val="00BC58B7"/>
    <w:rsid w:val="00BE7182"/>
    <w:rsid w:val="00C011C4"/>
    <w:rsid w:val="00C02454"/>
    <w:rsid w:val="00C07EC6"/>
    <w:rsid w:val="00C25593"/>
    <w:rsid w:val="00C3477B"/>
    <w:rsid w:val="00C447D7"/>
    <w:rsid w:val="00C60B08"/>
    <w:rsid w:val="00C85956"/>
    <w:rsid w:val="00C9733D"/>
    <w:rsid w:val="00CA3783"/>
    <w:rsid w:val="00CB23F4"/>
    <w:rsid w:val="00D01797"/>
    <w:rsid w:val="00D136E4"/>
    <w:rsid w:val="00D340DF"/>
    <w:rsid w:val="00D44F99"/>
    <w:rsid w:val="00D5334D"/>
    <w:rsid w:val="00D5523D"/>
    <w:rsid w:val="00D728BE"/>
    <w:rsid w:val="00D944DF"/>
    <w:rsid w:val="00DD0E94"/>
    <w:rsid w:val="00DD110C"/>
    <w:rsid w:val="00DE1A78"/>
    <w:rsid w:val="00DE6D53"/>
    <w:rsid w:val="00E06E39"/>
    <w:rsid w:val="00E07D73"/>
    <w:rsid w:val="00E17D18"/>
    <w:rsid w:val="00E2031B"/>
    <w:rsid w:val="00E30E67"/>
    <w:rsid w:val="00E72E4D"/>
    <w:rsid w:val="00EB5A72"/>
    <w:rsid w:val="00EE61E4"/>
    <w:rsid w:val="00F02A8F"/>
    <w:rsid w:val="00F22855"/>
    <w:rsid w:val="00F30456"/>
    <w:rsid w:val="00F513E0"/>
    <w:rsid w:val="00F566DA"/>
    <w:rsid w:val="00F60ADB"/>
    <w:rsid w:val="00F82834"/>
    <w:rsid w:val="00F84F5E"/>
    <w:rsid w:val="00FA6849"/>
    <w:rsid w:val="00FB11CB"/>
    <w:rsid w:val="00FB4265"/>
    <w:rsid w:val="00FC2198"/>
    <w:rsid w:val="00FC283E"/>
    <w:rsid w:val="00FE383F"/>
    <w:rsid w:val="00FF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CB6C2"/>
  <w15:docId w15:val="{4C4AE7CF-57B6-44F3-BD8A-BF02E76E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56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A78"/>
    <w:pPr>
      <w:spacing w:before="0"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A78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E71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7072B9-7E1C-4E6F-8542-D5EC9DE527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Mišković</cp:lastModifiedBy>
  <cp:revision>4</cp:revision>
  <cp:lastPrinted>2021-02-12T11:27:00Z</cp:lastPrinted>
  <dcterms:created xsi:type="dcterms:W3CDTF">2025-09-04T07:49:00Z</dcterms:created>
  <dcterms:modified xsi:type="dcterms:W3CDTF">2025-09-08T08:37:00Z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