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E51B" w14:textId="77777777" w:rsidR="00B82E43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89472B" w:rsidRPr="0017531F" w14:paraId="05EA7611" w14:textId="77777777" w:rsidTr="00AE5AEA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5FC1D52" w14:textId="77777777" w:rsidR="0089472B" w:rsidRPr="0017531F" w:rsidRDefault="0089472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7486" w:type="dxa"/>
            <w:gridSpan w:val="33"/>
            <w:vAlign w:val="center"/>
          </w:tcPr>
          <w:p w14:paraId="4E253EE3" w14:textId="34DF5132" w:rsidR="0089472B" w:rsidRPr="0017531F" w:rsidRDefault="0089472B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povijest umjetnosti</w:t>
            </w:r>
          </w:p>
        </w:tc>
      </w:tr>
      <w:tr w:rsidR="004B553E" w:rsidRPr="0017531F" w14:paraId="7AB6E9FC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EC0175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7A4CEC33" w14:textId="0D4DDDE1" w:rsidR="004B553E" w:rsidRPr="0017531F" w:rsidRDefault="0089472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9472B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Metodologija istraživanja: </w:t>
            </w:r>
            <w:r w:rsidR="00582BF4">
              <w:rPr>
                <w:rFonts w:ascii="Merriweather" w:hAnsi="Merriweather" w:cs="Times New Roman"/>
                <w:b/>
                <w:sz w:val="18"/>
                <w:szCs w:val="18"/>
              </w:rPr>
              <w:t>Uvod u digitalnu povijest umjetnosti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740E612D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66B2F6E7" w14:textId="72DBC496" w:rsidR="004B553E" w:rsidRPr="0017531F" w:rsidRDefault="0089472B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6</w:t>
            </w:r>
          </w:p>
        </w:tc>
      </w:tr>
      <w:tr w:rsidR="004B553E" w:rsidRPr="0017531F" w14:paraId="54218F23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563B623B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F344AAC" w14:textId="0D378496" w:rsidR="004B553E" w:rsidRPr="0017531F" w:rsidRDefault="0089472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9472B">
              <w:rPr>
                <w:rFonts w:ascii="Merriweather" w:hAnsi="Merriweather" w:cs="Times New Roman"/>
                <w:b/>
                <w:sz w:val="18"/>
                <w:szCs w:val="18"/>
              </w:rPr>
              <w:t>Diplomski studij povijesti umjetnosti</w:t>
            </w:r>
          </w:p>
        </w:tc>
      </w:tr>
      <w:tr w:rsidR="004B553E" w:rsidRPr="0017531F" w14:paraId="2CF78CD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67D05B6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550E259" w14:textId="77777777" w:rsidR="004B553E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2B0831E5" w14:textId="372E0081" w:rsidR="004B553E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2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746EF58E" w14:textId="77777777" w:rsidR="004B553E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5FCF40D8" w14:textId="77777777" w:rsidR="004B553E" w:rsidRPr="0017531F" w:rsidRDefault="002520D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7BEAEBB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FE2DCF0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2D42ABF2" w14:textId="2D4066AD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1CB24B3" w14:textId="61AE0D17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94BD34D" w14:textId="77777777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0CF5F696" w14:textId="1162CF1D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53018227" w14:textId="7ADD9468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1744D24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E615AE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77E9AD07" w14:textId="27786889" w:rsidR="004B553E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5A9FE6A5" w14:textId="5E636E48" w:rsidR="004B553E" w:rsidRPr="0017531F" w:rsidRDefault="002520D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43602095" w14:textId="2B6FDDD3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9CEC965" w14:textId="0066C59C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D111CA7" w14:textId="39D03BFE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4852143" w14:textId="32170B2A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0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4259E513" w14:textId="77777777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0DB5ECA9" w14:textId="77777777" w:rsidR="004B553E" w:rsidRPr="0017531F" w:rsidRDefault="002520DB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6FFD650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644DC0B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5ABA6670" w14:textId="77777777" w:rsidR="00393964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3BF8CBBA" w14:textId="563B24BE" w:rsidR="00393964" w:rsidRPr="0017531F" w:rsidRDefault="002520DB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2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52AC6DC5" w14:textId="77777777" w:rsidR="00393964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BFBF82E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6CDFD7" w14:textId="77777777" w:rsidR="00393964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07D420DD" w14:textId="56BEAE2E" w:rsidR="00393964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2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3BC6200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7196D7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58A8491" w14:textId="78761DED" w:rsidR="00453362" w:rsidRPr="0017531F" w:rsidRDefault="0089472B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E0C89F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02149F2C" w14:textId="1A08D9A3" w:rsidR="00453362" w:rsidRPr="0017531F" w:rsidRDefault="0089472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6C2B0C6F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4A88FA0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03ECF17B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33F8B6BA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786DC81" w14:textId="13021EA8" w:rsidR="00453362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2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1E136C0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C753E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BE9C671" w14:textId="0C2FF766" w:rsidR="00453362" w:rsidRPr="0017531F" w:rsidRDefault="002520D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89472B" w:rsidRPr="0089472B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Raspored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226E9F84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08EA42DA" w14:textId="1C0B35AB" w:rsidR="00453362" w:rsidRPr="0017531F" w:rsidRDefault="0089472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525ACA1A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A232ECA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2C6DFB6" w14:textId="6A42DCC3" w:rsidR="00453362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89472B" w:rsidRPr="0089472B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Akademski kalendar</w:t>
              </w:r>
            </w:hyperlink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02812B47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3065F452" w14:textId="5D2EA3DD" w:rsidR="00453362" w:rsidRPr="0017531F" w:rsidRDefault="002520D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="0089472B" w:rsidRPr="0089472B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Akademski kalendar</w:t>
              </w:r>
            </w:hyperlink>
          </w:p>
        </w:tc>
      </w:tr>
      <w:tr w:rsidR="00453362" w:rsidRPr="0017531F" w14:paraId="1EE33CE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0082FE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552245F9" w14:textId="4EE7B09D" w:rsidR="00453362" w:rsidRPr="0017531F" w:rsidRDefault="0089472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9472B">
              <w:rPr>
                <w:rFonts w:ascii="Merriweather" w:hAnsi="Merriweather" w:cs="Times New Roman"/>
                <w:sz w:val="16"/>
                <w:szCs w:val="16"/>
              </w:rPr>
              <w:t>Upisan diplomski studij povijesti umjetnosti</w:t>
            </w:r>
          </w:p>
        </w:tc>
      </w:tr>
      <w:tr w:rsidR="00453362" w:rsidRPr="0017531F" w14:paraId="208B0FB7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EA30F35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15AA4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1E6A07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57A5FB65" w14:textId="6A9F0E64" w:rsidR="00453362" w:rsidRPr="0017531F" w:rsidRDefault="0089472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453362" w:rsidRPr="0017531F" w14:paraId="77BF2C6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14E6E2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CEA4A22" w14:textId="2350C646" w:rsidR="00453362" w:rsidRPr="0017531F" w:rsidRDefault="0089472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32AF8F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29E8E1F" w14:textId="3D302D30" w:rsidR="00453362" w:rsidRPr="0017531F" w:rsidRDefault="002520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history="1">
              <w:r w:rsidR="0089472B" w:rsidRPr="0089472B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Termini konzultacija</w:t>
              </w:r>
            </w:hyperlink>
          </w:p>
        </w:tc>
      </w:tr>
      <w:tr w:rsidR="00453362" w:rsidRPr="0017531F" w14:paraId="138B441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C174FE5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560F45C" w14:textId="59DADB10" w:rsidR="00453362" w:rsidRPr="0017531F" w:rsidRDefault="0089472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9472B">
              <w:rPr>
                <w:rFonts w:ascii="Merriweather" w:hAnsi="Merriweather" w:cs="Times New Roman"/>
                <w:sz w:val="16"/>
                <w:szCs w:val="16"/>
              </w:rPr>
              <w:t>izv. prof. dr. sc. Silvia Bekavac</w:t>
            </w:r>
          </w:p>
        </w:tc>
      </w:tr>
      <w:tr w:rsidR="00453362" w:rsidRPr="0017531F" w14:paraId="4F6527F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0C0EC7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43B9812" w14:textId="45C5FAAB" w:rsidR="00453362" w:rsidRPr="0017531F" w:rsidRDefault="0089472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9472B">
              <w:rPr>
                <w:rFonts w:ascii="Merriweather" w:hAnsi="Merriwea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D45CF64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321BE6" w14:textId="57F7C538" w:rsidR="00453362" w:rsidRPr="0017531F" w:rsidRDefault="002520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5" w:history="1">
              <w:r w:rsidR="0089472B" w:rsidRPr="0089472B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Termini konzultacija</w:t>
              </w:r>
            </w:hyperlink>
          </w:p>
        </w:tc>
      </w:tr>
      <w:tr w:rsidR="00453362" w:rsidRPr="0017531F" w14:paraId="20D06A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6BAE74C" w14:textId="069F35CB" w:rsidR="00453362" w:rsidRPr="0017531F" w:rsidRDefault="0089472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89472B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7B485421" w14:textId="5732DAB8" w:rsidR="00453362" w:rsidRPr="0017531F" w:rsidRDefault="0089472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Dora Štublin, mag. educ. hist. art.</w:t>
            </w:r>
          </w:p>
        </w:tc>
      </w:tr>
      <w:tr w:rsidR="00453362" w:rsidRPr="0017531F" w14:paraId="3EB736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6871C3D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85337B6" w14:textId="3A6C41A7" w:rsidR="00453362" w:rsidRPr="0017531F" w:rsidRDefault="0089472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dstublin22@unizd.hr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B8D1C27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F7DF89C" w14:textId="0E49300F" w:rsidR="00453362" w:rsidRPr="0017531F" w:rsidRDefault="002520D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6" w:history="1">
              <w:r w:rsidR="00F44220" w:rsidRPr="00F44220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Termini konzultacija</w:t>
              </w:r>
            </w:hyperlink>
          </w:p>
        </w:tc>
      </w:tr>
      <w:tr w:rsidR="00453362" w:rsidRPr="0017531F" w14:paraId="45512548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41B45CA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60A1A50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5101F4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668C1A97" w14:textId="74620CA7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27E4F71C" w14:textId="77A43051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15E8C85D" w14:textId="22574AA8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1E5B4D70" w14:textId="77777777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2FB67743" w14:textId="50C8E414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5E69062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CA021CA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63D1B19" w14:textId="3997D57F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1456A51" w14:textId="77777777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F0C9645" w14:textId="77777777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60ED9DAC" w14:textId="77777777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16C6A9B3" w14:textId="77777777" w:rsidR="00453362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63A92561" w14:textId="77777777" w:rsidTr="00BD412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7E1ED77E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F8F9ED2" w14:textId="77777777" w:rsidR="00582BF4" w:rsidRPr="00582BF4" w:rsidRDefault="00582BF4" w:rsidP="00582BF4">
            <w:pPr>
              <w:pStyle w:val="Odlomakpopisa"/>
              <w:numPr>
                <w:ilvl w:val="0"/>
                <w:numId w:val="11"/>
              </w:numPr>
              <w:tabs>
                <w:tab w:val="left" w:pos="1218"/>
              </w:tabs>
              <w:spacing w:after="2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582BF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razumjeti temeljne pojmove i teorijske okvire digitalne povijesti umjetnosti,</w:t>
            </w:r>
          </w:p>
          <w:p w14:paraId="43CCD773" w14:textId="77777777" w:rsidR="00582BF4" w:rsidRPr="00582BF4" w:rsidRDefault="00582BF4" w:rsidP="00582BF4">
            <w:pPr>
              <w:pStyle w:val="Odlomakpopisa"/>
              <w:numPr>
                <w:ilvl w:val="0"/>
                <w:numId w:val="1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582BF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poznavati glavne digitalne alate i tehnologije korištene u istraživanju i dokumentiranju umjetničke baštine,</w:t>
            </w:r>
          </w:p>
          <w:p w14:paraId="247225AE" w14:textId="77777777" w:rsidR="00582BF4" w:rsidRPr="00582BF4" w:rsidRDefault="00582BF4" w:rsidP="00582BF4">
            <w:pPr>
              <w:pStyle w:val="Odlomakpopisa"/>
              <w:numPr>
                <w:ilvl w:val="0"/>
                <w:numId w:val="1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582BF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moći kritički analizirati prednosti i ograničenja digitalnih metoda,</w:t>
            </w:r>
          </w:p>
          <w:p w14:paraId="4A1C41F4" w14:textId="77777777" w:rsidR="00582BF4" w:rsidRPr="00582BF4" w:rsidRDefault="00582BF4" w:rsidP="00582BF4">
            <w:pPr>
              <w:pStyle w:val="Odlomakpopisa"/>
              <w:numPr>
                <w:ilvl w:val="0"/>
                <w:numId w:val="1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582BF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primijeniti odabrane alate u vlastitim istraživačkim zadacima,</w:t>
            </w:r>
          </w:p>
          <w:p w14:paraId="003DF33D" w14:textId="391AFAE4" w:rsidR="00310F9A" w:rsidRPr="00F85183" w:rsidRDefault="00582BF4" w:rsidP="00582BF4">
            <w:pPr>
              <w:pStyle w:val="Odlomakpopisa"/>
              <w:numPr>
                <w:ilvl w:val="0"/>
                <w:numId w:val="11"/>
              </w:num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582BF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razviti osnovne kompetencije za interdisciplinarni rad u digitalnoj </w:t>
            </w:r>
            <w:proofErr w:type="spellStart"/>
            <w:r w:rsidRPr="00582BF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humanistici</w:t>
            </w:r>
            <w:proofErr w:type="spellEnd"/>
            <w:r w:rsidRPr="00582BF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310F9A" w:rsidRPr="0017531F" w14:paraId="77BF4646" w14:textId="77777777" w:rsidTr="00F85183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B0BD93F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1E7FF12" w14:textId="78937977" w:rsidR="00F85183" w:rsidRPr="00F85183" w:rsidRDefault="00F85183" w:rsidP="00F8518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517C9E">
              <w:rPr>
                <w:rFonts w:ascii="Merriweather" w:hAnsi="Merriweather" w:cs="Times New Roman"/>
                <w:sz w:val="16"/>
                <w:szCs w:val="16"/>
              </w:rPr>
              <w:t>Program prijediplomskog i diplomskog studija povijest umjetnosti</w:t>
            </w:r>
            <w:r w:rsidRPr="00F85183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;  </w:t>
            </w:r>
          </w:p>
          <w:p w14:paraId="5A81FC8B" w14:textId="71BB28AE" w:rsidR="00310F9A" w:rsidRPr="00F85183" w:rsidRDefault="00054B89" w:rsidP="00F8518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</w:pPr>
            <w:r w:rsidRPr="00F85183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 xml:space="preserve">3.6.3., 3.6.4., 3.6.6., 3.6.7., 3.6.13, </w:t>
            </w:r>
            <w:r w:rsidR="00F85183" w:rsidRPr="00F85183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3.6.15.</w:t>
            </w:r>
          </w:p>
          <w:p w14:paraId="409A3A67" w14:textId="12BC3D22" w:rsidR="00054B89" w:rsidRPr="0017531F" w:rsidRDefault="00054B89" w:rsidP="00F8518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4AD1C75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FF7E8D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2CDF88F1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60299AE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72981EA" w14:textId="25C9B98D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E69C599" w14:textId="1DACD502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ACE6562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B144288" w14:textId="4C7834C0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34944C2" w14:textId="325C648A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07151F87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6953D7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6634296" w14:textId="3B9B49C9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58FE5E37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31714936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62125F4D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5DF0022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1259C8E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067253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00C2233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0C88C93C" w14:textId="4415A2C9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1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769CB9F1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759646C3" w14:textId="77777777" w:rsidR="00FC2198" w:rsidRPr="0017531F" w:rsidRDefault="002520DB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F8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87DA439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AF3B4D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3905A452" w14:textId="6B7D398A" w:rsidR="00FC2198" w:rsidRPr="00AD015F" w:rsidRDefault="00AD015F" w:rsidP="00AD01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D015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Studenti su dužni odslušati najmanje 70% predavanja, te sudjelovati u radu i diskusiji na najmanje 70% seminara (u slučaju kolizije 45% predavanja i seminara). </w:t>
            </w:r>
          </w:p>
        </w:tc>
      </w:tr>
      <w:tr w:rsidR="00FC2198" w:rsidRPr="0017531F" w14:paraId="7A1E541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711EEA7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5FD759B" w14:textId="5D24A973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C9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67957560" w14:textId="07F2BD38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C9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6BC4DB4F" w14:textId="75576626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22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51794D97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88BFF71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2DD38837" w14:textId="58D555B3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7" w:history="1">
              <w:r w:rsidR="00517C9E" w:rsidRPr="00AD015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Termini ispitnih rokova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271D6AB1" w14:textId="74C8DD0E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2E92D16F" w14:textId="7CF3FFEC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8" w:history="1">
              <w:r w:rsidR="00AD015F" w:rsidRPr="00AD015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Termini ispitnih rokova</w:t>
              </w:r>
            </w:hyperlink>
          </w:p>
        </w:tc>
      </w:tr>
      <w:tr w:rsidR="00FC2198" w:rsidRPr="0017531F" w14:paraId="2F9FCE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5A2718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33E9E916" w14:textId="54436F1E" w:rsidR="00FC2198" w:rsidRPr="0017531F" w:rsidRDefault="00582BF4" w:rsidP="00FB4D9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82BF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pruža pregled teorijskih i metodoloških osnova digitalne povijesti umjetnosti te upoznaje studente s različitim digitalnim alatima, tehnologijama i istraživačkim pristupima u području humanistike i vizualne kulture. Cilj je razviti kritičko razumijevanje digitalnih metoda i potaknuti studente na njihovu primjenu u istraživanju, interpretaciji i prezentaciji </w:t>
            </w:r>
            <w:r w:rsidRPr="00582BF4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umjetničke i kulturne baštine. Kroz teorijski dio naglasak će biti na povijesti, metodologiji i kritici digitalne povijesti umjetnosti, dok će praktični dio uključivati rad na manjim istraživačkim zadacima i upoznavanje s nizom digitalnih alata.</w:t>
            </w:r>
          </w:p>
        </w:tc>
      </w:tr>
      <w:tr w:rsidR="00FC2198" w:rsidRPr="0017531F" w14:paraId="5F4800B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0CD783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75DD7785" w14:textId="77777777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Uvodno predavanje: ciljevi, zadatci i organizacija kolegija</w:t>
            </w:r>
          </w:p>
          <w:p w14:paraId="4C3F1237" w14:textId="77777777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Uvod u digitalnu povijest umjetnosti i digitalnu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humanistiku</w:t>
            </w:r>
            <w:proofErr w:type="spellEnd"/>
          </w:p>
          <w:p w14:paraId="2AAAAD36" w14:textId="77777777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Teorijski pristupi i metodologija digitalnih istraživanja</w:t>
            </w:r>
          </w:p>
          <w:p w14:paraId="70C3B34D" w14:textId="77777777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Kritika digitalnih alata: prednosti i ograničenja</w:t>
            </w:r>
          </w:p>
          <w:p w14:paraId="1EC28424" w14:textId="6ACA8CA9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Primjer iz prakse: </w:t>
            </w:r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metodologija doktorske disertacije </w:t>
            </w:r>
            <w:r w:rsidR="00482B07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I.</w:t>
            </w:r>
          </w:p>
          <w:p w14:paraId="27541399" w14:textId="59695149" w:rsidR="003A67DA" w:rsidRPr="00651379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Primjer iz prakse: </w:t>
            </w:r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metodologija doktorske disertacije </w:t>
            </w:r>
            <w:r w:rsidR="00482B07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II.</w:t>
            </w:r>
          </w:p>
          <w:p w14:paraId="5F80A919" w14:textId="2E772CDA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Uređaji i tehnologije u digitalnom istraživanju </w:t>
            </w:r>
          </w:p>
          <w:p w14:paraId="65E42016" w14:textId="2D0075B9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Digitalne baze podataka i arhivi </w:t>
            </w:r>
          </w:p>
          <w:p w14:paraId="7BAFDD6E" w14:textId="71AC0C73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Alati za digitalnu obradu slike i vizualizaciju </w:t>
            </w:r>
          </w:p>
          <w:p w14:paraId="24CEC551" w14:textId="6690E7E0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Kartiranje i prostorne analize u povijesti umjetnosti </w:t>
            </w:r>
          </w:p>
          <w:p w14:paraId="2B746DBF" w14:textId="66EF7ECD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Digitalna 3D rekonstrukcija i modeliranje </w:t>
            </w:r>
          </w:p>
          <w:p w14:paraId="2CA31081" w14:textId="4B51F407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Virtualne izložbe i digitalna prezentacija kulturne baštine </w:t>
            </w:r>
          </w:p>
          <w:p w14:paraId="06BCEFB8" w14:textId="220B91BA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odabranih digitalnih projekata u povijesti umjetnosti </w:t>
            </w:r>
          </w:p>
          <w:p w14:paraId="19452AEE" w14:textId="77777777" w:rsidR="003A67DA" w:rsidRPr="003A67DA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Studentske prezentacije manjih istraživačkih zadataka</w:t>
            </w:r>
          </w:p>
          <w:p w14:paraId="22101D7D" w14:textId="0D8CB213" w:rsidR="00661A64" w:rsidRPr="00390117" w:rsidRDefault="003A67DA" w:rsidP="003A67DA">
            <w:pPr>
              <w:pStyle w:val="Odlomakpopisa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Završna rasprava: digitalna budućnost povijesti umjetnosti</w:t>
            </w:r>
          </w:p>
        </w:tc>
      </w:tr>
      <w:tr w:rsidR="00FC2198" w:rsidRPr="0017531F" w14:paraId="658462F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50C1E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DE3A471" w14:textId="77777777" w:rsidR="00651379" w:rsidRDefault="00651379" w:rsidP="00163E6E">
            <w:pPr>
              <w:pStyle w:val="Odlomakpopisa"/>
              <w:numPr>
                <w:ilvl w:val="0"/>
                <w:numId w:val="8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Drucker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(2021).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Digital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Humanities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Coursebook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Routledge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EBooks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5BDE212" w14:textId="00A5A626" w:rsidR="00313B26" w:rsidRDefault="003A67DA" w:rsidP="00163E6E">
            <w:pPr>
              <w:pStyle w:val="Odlomakpopisa"/>
              <w:numPr>
                <w:ilvl w:val="0"/>
                <w:numId w:val="8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Gagliardi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, S.E., &amp; Gardner-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 (2017).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Special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Issue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Spatial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Art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History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Digital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Realm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Historical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>Geography</w:t>
            </w:r>
            <w:proofErr w:type="spellEnd"/>
            <w:r w:rsidRPr="003A67D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45(1), 17-36.</w:t>
            </w:r>
          </w:p>
          <w:p w14:paraId="7D2A9433" w14:textId="299905FF" w:rsidR="00651379" w:rsidRPr="00651379" w:rsidRDefault="00651379" w:rsidP="00651379">
            <w:pPr>
              <w:pStyle w:val="Odlomakpopisa"/>
              <w:numPr>
                <w:ilvl w:val="0"/>
                <w:numId w:val="8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Terras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M.,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Nyhan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J.,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Vanhoutte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, E. (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.) (2016). </w:t>
            </w:r>
            <w:proofErr w:type="spellStart"/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Defining</w:t>
            </w:r>
            <w:proofErr w:type="spellEnd"/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Digital </w:t>
            </w:r>
            <w:proofErr w:type="spellStart"/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Humanities</w:t>
            </w:r>
            <w:proofErr w:type="spellEnd"/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: A </w:t>
            </w:r>
            <w:proofErr w:type="spellStart"/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Reader</w:t>
            </w:r>
            <w:proofErr w:type="spellEnd"/>
            <w:r w:rsidRPr="00651379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.</w:t>
            </w:r>
          </w:p>
        </w:tc>
      </w:tr>
      <w:tr w:rsidR="00FC2198" w:rsidRPr="0017531F" w14:paraId="384F136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2D549B7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786C0307" w14:textId="77777777" w:rsidR="00163E6E" w:rsidRPr="00163E6E" w:rsidRDefault="00163E6E" w:rsidP="00163E6E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Coomans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Thomas,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Bieke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Cattoor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Krista De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Jonge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(2019). “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Mapping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Transformation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Multidisciplinary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Historical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Analysis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.” U: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Mapping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Landscapes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Transformation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Multidisciplinary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Methods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for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Historical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Analysis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, (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 Thomas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Coomans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Bieke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Cattoor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i Krista De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Jonge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Leuven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 Press., 9–14.</w:t>
            </w:r>
          </w:p>
          <w:p w14:paraId="4886ABD0" w14:textId="07418A87" w:rsidR="00A7075A" w:rsidRPr="00163E6E" w:rsidRDefault="00163E6E" w:rsidP="00163E6E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Šimunjak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F. (2022).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Reconstruction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Sava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Course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Wider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Zagreb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Area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Eighteenth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Nineteenth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Centuries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[Rekonstrukcija toka rijeke Save na širem zagrebačkom području u 18. i 19. stoljeću]. Ekonomska i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Ekohistorija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18.</w:t>
            </w:r>
          </w:p>
          <w:p w14:paraId="1839C8B4" w14:textId="77777777" w:rsidR="00163E6E" w:rsidRPr="00163E6E" w:rsidRDefault="00FE51EC" w:rsidP="00163E6E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Gagliardi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Susan Elizabeth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and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Joanna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Gardner-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Huggett</w:t>
            </w:r>
            <w:proofErr w:type="spellEnd"/>
            <w:r w:rsidR="00163E6E"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(2017),</w:t>
            </w:r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"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Introduction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to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the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Special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Issue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Spatial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Art History in the Digital Realm." Historical Geography, vol. 45 no. 1, 17-36.</w:t>
            </w:r>
          </w:p>
          <w:p w14:paraId="6B79BCDB" w14:textId="0D4481F2" w:rsidR="00BE69B5" w:rsidRPr="00163E6E" w:rsidRDefault="0043163D" w:rsidP="00163E6E">
            <w:pPr>
              <w:pStyle w:val="Odlomakpopisa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Konestra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A., Glavaš, V., Tonc, A., Androić Gračanin, P. i Šegvić, N. (2018). Kulturni krajolik Velebita – Terenski pregledi na području Podvelebitskoga primorja u 2017. godini.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Annales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Instituti </w:t>
            </w:r>
            <w:proofErr w:type="spellStart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Archaeologici</w:t>
            </w:r>
            <w:proofErr w:type="spellEnd"/>
            <w:r w:rsidRPr="00163E6E">
              <w:rPr>
                <w:rFonts w:ascii="Merriweather" w:eastAsia="MS Gothic" w:hAnsi="Merriweather" w:cs="Times New Roman"/>
                <w:sz w:val="16"/>
                <w:szCs w:val="16"/>
              </w:rPr>
              <w:t>, XIV (1), 148-152.</w:t>
            </w:r>
          </w:p>
        </w:tc>
      </w:tr>
      <w:tr w:rsidR="00FC2198" w:rsidRPr="0017531F" w14:paraId="11D5565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CA8E56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9C24790" w14:textId="33A8A0B3" w:rsidR="00651379" w:rsidRPr="00651379" w:rsidRDefault="00651379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  <w:lang/>
              </w:rPr>
              <w:t>Mapping Gothic France;  </w:t>
            </w:r>
            <w:hyperlink r:id="rId19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  <w:lang/>
                </w:rPr>
                <w:t>http://mappinggothic.org</w:t>
              </w:r>
            </w:hyperlink>
          </w:p>
          <w:p w14:paraId="5D405AF1" w14:textId="38174E3D" w:rsidR="00651379" w:rsidRPr="00651379" w:rsidRDefault="00651379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  <w:lang/>
              </w:rPr>
              <w:t>Smarthistory;  umjetnosti: </w:t>
            </w:r>
            <w:hyperlink r:id="rId20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  <w:lang/>
                </w:rPr>
                <w:t>https://smarthistory.org</w:t>
              </w:r>
            </w:hyperlink>
          </w:p>
          <w:p w14:paraId="5F0C16BD" w14:textId="204FFF43" w:rsidR="00651379" w:rsidRPr="00651379" w:rsidRDefault="00651379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  <w:lang/>
              </w:rPr>
              <w:t>The Getty Provenance Index; </w:t>
            </w:r>
            <w:hyperlink r:id="rId21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  <w:lang/>
                </w:rPr>
                <w:t>https://www.getty.edu/research/tools/provenance/search.html</w:t>
              </w:r>
            </w:hyperlink>
          </w:p>
          <w:p w14:paraId="5400D010" w14:textId="0AEE13ED" w:rsidR="00651379" w:rsidRPr="00651379" w:rsidRDefault="00651379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  <w:lang/>
              </w:rPr>
              <w:t>Europeana Collections; baštine: </w:t>
            </w:r>
            <w:hyperlink r:id="rId22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  <w:lang/>
                </w:rPr>
                <w:t>https://www.europeana.eu</w:t>
              </w:r>
            </w:hyperlink>
          </w:p>
          <w:p w14:paraId="1445B604" w14:textId="64A2BABB" w:rsidR="00651379" w:rsidRPr="00651379" w:rsidRDefault="00651379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  <w:lang/>
              </w:rPr>
              <w:t>The Smithsonian Digital Collections; </w:t>
            </w:r>
            <w:hyperlink r:id="rId23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  <w:lang/>
                </w:rPr>
                <w:t>https://collections.si.edu/search</w:t>
              </w:r>
            </w:hyperlink>
          </w:p>
          <w:p w14:paraId="1092C058" w14:textId="202C484A" w:rsidR="00651379" w:rsidRPr="00651379" w:rsidRDefault="00651379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  <w:lang/>
              </w:rPr>
              <w:t xml:space="preserve">Pelagios Network; </w:t>
            </w:r>
            <w:hyperlink r:id="rId24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  <w:lang/>
                </w:rPr>
                <w:t>https://pelagios.org</w:t>
              </w:r>
            </w:hyperlink>
          </w:p>
          <w:p w14:paraId="366B1DFF" w14:textId="4BC274F9" w:rsidR="00651379" w:rsidRPr="00651379" w:rsidRDefault="00651379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  <w:lang/>
              </w:rPr>
              <w:t>Visualizing Cultures (MIT); </w:t>
            </w:r>
            <w:hyperlink r:id="rId25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  <w:lang/>
                </w:rPr>
                <w:t>https://ocw.mit.edu/ans7870/21f/21f.027/home/index.html</w:t>
              </w:r>
            </w:hyperlink>
          </w:p>
          <w:p w14:paraId="74FBBEC9" w14:textId="62BF6EAB" w:rsidR="00A7075A" w:rsidRPr="00651379" w:rsidRDefault="00FE51EC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University of Washington </w:t>
            </w:r>
            <w:proofErr w:type="spellStart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>College</w:t>
            </w:r>
            <w:proofErr w:type="spellEnd"/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of Arts &amp; Sciences, Department of Art History and Archaeology</w:t>
            </w:r>
            <w:r w:rsidR="00D510E0"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hyperlink r:id="rId26" w:history="1">
              <w:r w:rsidR="00D510E0"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https://arthistory.wustl.edu/spatial-art-history-tutorials</w:t>
              </w:r>
            </w:hyperlink>
          </w:p>
          <w:p w14:paraId="434D6C1A" w14:textId="3000B8CF" w:rsidR="00D510E0" w:rsidRPr="00651379" w:rsidRDefault="00D510E0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Artists in the City: Mapping the Art Worlds of 18th Century Paris, </w:t>
            </w:r>
            <w:hyperlink r:id="rId27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www.artistsinparis.org</w:t>
              </w:r>
            </w:hyperlink>
          </w:p>
          <w:p w14:paraId="0676ACF1" w14:textId="4B4A2598" w:rsidR="003143CB" w:rsidRPr="00651379" w:rsidRDefault="00BE69B5" w:rsidP="00651379">
            <w:pPr>
              <w:pStyle w:val="Odlomakpopisa"/>
              <w:numPr>
                <w:ilvl w:val="0"/>
                <w:numId w:val="13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color w:val="0000FF" w:themeColor="hyperlink"/>
                <w:sz w:val="16"/>
                <w:szCs w:val="16"/>
                <w:u w:val="single"/>
              </w:rPr>
            </w:pPr>
            <w:r w:rsidRPr="006513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Mapping History, </w:t>
            </w:r>
            <w:hyperlink r:id="rId28" w:history="1">
              <w:r w:rsidRPr="00651379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https://mappinghistory.uoregon.edu/english/index.html</w:t>
              </w:r>
            </w:hyperlink>
          </w:p>
        </w:tc>
      </w:tr>
      <w:tr w:rsidR="00B71A57" w:rsidRPr="0017531F" w14:paraId="03BE542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05D472E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5807CD0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3D410DE1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5F8B719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7AFD0E2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6EED5114" w14:textId="77777777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214C6A7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B9C6CC3" w14:textId="77777777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B05240C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5F44A478" w14:textId="77777777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67666DB4" w14:textId="12C119F3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F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5B07B87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392DBCC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406DE54" w14:textId="77777777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068BFF5B" w14:textId="77777777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43CFFA6F" w14:textId="77777777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1CC74CE4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4DD9521" w14:textId="77777777" w:rsidR="00B71A57" w:rsidRPr="0017531F" w:rsidRDefault="002520DB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3AEE5B5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47AF3EF9" w14:textId="54AB9744" w:rsidR="00B71A57" w:rsidRPr="0017531F" w:rsidRDefault="002520DB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F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290FB7B7" w14:textId="77777777" w:rsidR="00B71A57" w:rsidRPr="0017531F" w:rsidRDefault="002520DB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55C51A4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23D07B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A5E1129" w14:textId="20703BC8" w:rsidR="00FC2198" w:rsidRPr="0017531F" w:rsidRDefault="0065137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</w:t>
            </w:r>
            <w:r w:rsidR="00A02F03" w:rsidRPr="00A02F03">
              <w:rPr>
                <w:rFonts w:ascii="Merriweather" w:eastAsia="MS Gothic" w:hAnsi="Merriweather" w:cs="Times New Roman"/>
                <w:sz w:val="16"/>
                <w:szCs w:val="16"/>
              </w:rPr>
              <w:t>praktični rad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; 50%</w:t>
            </w:r>
            <w:r w:rsidR="00A02F03" w:rsidRPr="00A02F0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završni ispit</w:t>
            </w:r>
          </w:p>
        </w:tc>
      </w:tr>
      <w:tr w:rsidR="00A02F03" w:rsidRPr="0017531F" w14:paraId="6801A234" w14:textId="77777777" w:rsidTr="008F0616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58DDB1B" w14:textId="77777777" w:rsidR="00A02F03" w:rsidRPr="0017531F" w:rsidRDefault="00A02F03" w:rsidP="00A02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EF6" w14:textId="4DFAA791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Do </w:t>
            </w:r>
            <w:r w:rsidR="00482B07">
              <w:rPr>
                <w:rFonts w:ascii="Merriweather" w:hAnsi="Merriweather" w:cs="Times New Roman"/>
                <w:sz w:val="16"/>
                <w:szCs w:val="16"/>
              </w:rPr>
              <w:t>59</w:t>
            </w:r>
            <w:r>
              <w:rPr>
                <w:rFonts w:ascii="Merriweather" w:hAnsi="Merriweather" w:cs="Times New Roman"/>
                <w:sz w:val="16"/>
                <w:szCs w:val="16"/>
              </w:rPr>
              <w:t>%</w:t>
            </w:r>
          </w:p>
        </w:tc>
        <w:tc>
          <w:tcPr>
            <w:tcW w:w="6061" w:type="dxa"/>
            <w:gridSpan w:val="27"/>
            <w:vAlign w:val="center"/>
          </w:tcPr>
          <w:p w14:paraId="68B0F706" w14:textId="77777777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A02F03" w:rsidRPr="0017531F" w14:paraId="07C0BEC5" w14:textId="77777777" w:rsidTr="008F0616">
        <w:tc>
          <w:tcPr>
            <w:tcW w:w="1802" w:type="dxa"/>
            <w:vMerge/>
            <w:shd w:val="clear" w:color="auto" w:fill="F2F2F2" w:themeFill="background1" w:themeFillShade="F2"/>
          </w:tcPr>
          <w:p w14:paraId="21B89CDA" w14:textId="77777777" w:rsidR="00A02F03" w:rsidRPr="0017531F" w:rsidRDefault="00A02F03" w:rsidP="00A02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299E" w14:textId="6896D5CD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482B07">
              <w:rPr>
                <w:rFonts w:ascii="Merriweather" w:hAnsi="Merriweather" w:cs="Times New Roman"/>
                <w:sz w:val="16"/>
                <w:szCs w:val="16"/>
              </w:rPr>
              <w:t>0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– </w:t>
            </w:r>
            <w:r w:rsidR="00482B07">
              <w:rPr>
                <w:rFonts w:ascii="Merriweather" w:hAnsi="Merriweather" w:cs="Times New Roman"/>
                <w:sz w:val="16"/>
                <w:szCs w:val="16"/>
              </w:rPr>
              <w:t>69</w:t>
            </w:r>
            <w:r>
              <w:rPr>
                <w:rFonts w:ascii="Merriweather" w:hAnsi="Merriweather" w:cs="Times New Roman"/>
                <w:sz w:val="16"/>
                <w:szCs w:val="16"/>
              </w:rPr>
              <w:t>%</w:t>
            </w:r>
          </w:p>
        </w:tc>
        <w:tc>
          <w:tcPr>
            <w:tcW w:w="6061" w:type="dxa"/>
            <w:gridSpan w:val="27"/>
            <w:vAlign w:val="center"/>
          </w:tcPr>
          <w:p w14:paraId="645764BE" w14:textId="77777777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A02F03" w:rsidRPr="0017531F" w14:paraId="3C4BD2D5" w14:textId="77777777" w:rsidTr="008F0616">
        <w:tc>
          <w:tcPr>
            <w:tcW w:w="1802" w:type="dxa"/>
            <w:vMerge/>
            <w:shd w:val="clear" w:color="auto" w:fill="F2F2F2" w:themeFill="background1" w:themeFillShade="F2"/>
          </w:tcPr>
          <w:p w14:paraId="086334B5" w14:textId="77777777" w:rsidR="00A02F03" w:rsidRPr="0017531F" w:rsidRDefault="00A02F03" w:rsidP="00A02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AC83" w14:textId="58C0CC8F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70 – </w:t>
            </w:r>
            <w:r w:rsidR="00482B07">
              <w:rPr>
                <w:rFonts w:ascii="Merriweather" w:hAnsi="Merriweather" w:cs="Times New Roman"/>
                <w:sz w:val="16"/>
                <w:szCs w:val="16"/>
              </w:rPr>
              <w:t>79</w:t>
            </w:r>
            <w:r>
              <w:rPr>
                <w:rFonts w:ascii="Merriweather" w:hAnsi="Merriweather" w:cs="Times New Roman"/>
                <w:sz w:val="16"/>
                <w:szCs w:val="16"/>
              </w:rPr>
              <w:t>%</w:t>
            </w:r>
          </w:p>
        </w:tc>
        <w:tc>
          <w:tcPr>
            <w:tcW w:w="6061" w:type="dxa"/>
            <w:gridSpan w:val="27"/>
            <w:vAlign w:val="center"/>
          </w:tcPr>
          <w:p w14:paraId="7F8C1698" w14:textId="77777777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A02F03" w:rsidRPr="0017531F" w14:paraId="032E2754" w14:textId="77777777" w:rsidTr="008F0616">
        <w:tc>
          <w:tcPr>
            <w:tcW w:w="1802" w:type="dxa"/>
            <w:vMerge/>
            <w:shd w:val="clear" w:color="auto" w:fill="F2F2F2" w:themeFill="background1" w:themeFillShade="F2"/>
          </w:tcPr>
          <w:p w14:paraId="43E41AE8" w14:textId="77777777" w:rsidR="00A02F03" w:rsidRPr="0017531F" w:rsidRDefault="00A02F03" w:rsidP="00A02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4D8" w14:textId="5F333640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80 – </w:t>
            </w:r>
            <w:r w:rsidR="00482B07">
              <w:rPr>
                <w:rFonts w:ascii="Merriweather" w:hAnsi="Merriweather" w:cs="Times New Roman"/>
                <w:sz w:val="16"/>
                <w:szCs w:val="16"/>
              </w:rPr>
              <w:t>89</w:t>
            </w:r>
            <w:r>
              <w:rPr>
                <w:rFonts w:ascii="Merriweather" w:hAnsi="Merriweather" w:cs="Times New Roman"/>
                <w:sz w:val="16"/>
                <w:szCs w:val="16"/>
              </w:rPr>
              <w:t>%</w:t>
            </w:r>
          </w:p>
        </w:tc>
        <w:tc>
          <w:tcPr>
            <w:tcW w:w="6061" w:type="dxa"/>
            <w:gridSpan w:val="27"/>
            <w:vAlign w:val="center"/>
          </w:tcPr>
          <w:p w14:paraId="28D15ECA" w14:textId="77777777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A02F03" w:rsidRPr="0017531F" w14:paraId="21578D4E" w14:textId="77777777" w:rsidTr="008F0616">
        <w:tc>
          <w:tcPr>
            <w:tcW w:w="1802" w:type="dxa"/>
            <w:vMerge/>
            <w:shd w:val="clear" w:color="auto" w:fill="F2F2F2" w:themeFill="background1" w:themeFillShade="F2"/>
          </w:tcPr>
          <w:p w14:paraId="1CA780FB" w14:textId="77777777" w:rsidR="00A02F03" w:rsidRPr="0017531F" w:rsidRDefault="00A02F03" w:rsidP="00A02F0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141" w14:textId="1952262B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 – 100%</w:t>
            </w:r>
          </w:p>
        </w:tc>
        <w:tc>
          <w:tcPr>
            <w:tcW w:w="6061" w:type="dxa"/>
            <w:gridSpan w:val="27"/>
            <w:vAlign w:val="center"/>
          </w:tcPr>
          <w:p w14:paraId="223333D1" w14:textId="77777777" w:rsidR="00A02F03" w:rsidRPr="0017531F" w:rsidRDefault="00A02F03" w:rsidP="00A02F0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51AE95E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6D49B8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155FCB70" w14:textId="77777777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70C340C" w14:textId="77777777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4A357837" w14:textId="77777777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0051B73E" w14:textId="77777777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59EF7028" w14:textId="77777777" w:rsidR="00FC2198" w:rsidRPr="0017531F" w:rsidRDefault="002520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0D7DB0F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1BACD2A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665D87D7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2D313D2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550449F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2096CDD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5464938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317C0EF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7F55DAC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29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BB83E4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63AB04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148905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7A70528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9F9C620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6036" w14:textId="77777777" w:rsidR="002520DB" w:rsidRDefault="002520DB" w:rsidP="009947BA">
      <w:pPr>
        <w:spacing w:before="0" w:after="0"/>
      </w:pPr>
      <w:r>
        <w:separator/>
      </w:r>
    </w:p>
  </w:endnote>
  <w:endnote w:type="continuationSeparator" w:id="0">
    <w:p w14:paraId="7E9E2E57" w14:textId="77777777" w:rsidR="002520DB" w:rsidRDefault="002520DB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BB0B" w14:textId="77777777" w:rsidR="002520DB" w:rsidRDefault="002520DB" w:rsidP="009947BA">
      <w:pPr>
        <w:spacing w:before="0" w:after="0"/>
      </w:pPr>
      <w:r>
        <w:separator/>
      </w:r>
    </w:p>
  </w:footnote>
  <w:footnote w:type="continuationSeparator" w:id="0">
    <w:p w14:paraId="3D4ACFFD" w14:textId="77777777" w:rsidR="002520DB" w:rsidRDefault="002520DB" w:rsidP="009947BA">
      <w:pPr>
        <w:spacing w:before="0" w:after="0"/>
      </w:pPr>
      <w:r>
        <w:continuationSeparator/>
      </w:r>
    </w:p>
  </w:footnote>
  <w:footnote w:id="1">
    <w:p w14:paraId="12BBB374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1DD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7E8A4" wp14:editId="24D4CCA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A7D8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7B75F94" wp14:editId="40DA7A58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DE7E8A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" strokecolor="white">
              <v:textbox>
                <w:txbxContent>
                  <w:p w14:paraId="45AA7D8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27B75F94" wp14:editId="40DA7A58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ECC2449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898FA87" w14:textId="77777777" w:rsidR="0079745E" w:rsidRDefault="0079745E" w:rsidP="0079745E">
    <w:pPr>
      <w:pStyle w:val="Zaglavlje"/>
    </w:pPr>
  </w:p>
  <w:p w14:paraId="1FD0108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9DE"/>
    <w:multiLevelType w:val="hybridMultilevel"/>
    <w:tmpl w:val="D61C80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87D"/>
    <w:multiLevelType w:val="hybridMultilevel"/>
    <w:tmpl w:val="96361E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90E2C"/>
    <w:multiLevelType w:val="hybridMultilevel"/>
    <w:tmpl w:val="C236099C"/>
    <w:lvl w:ilvl="0" w:tplc="041A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3" w15:restartNumberingAfterBreak="0">
    <w:nsid w:val="2A3578C5"/>
    <w:multiLevelType w:val="hybridMultilevel"/>
    <w:tmpl w:val="E16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1E61"/>
    <w:multiLevelType w:val="hybridMultilevel"/>
    <w:tmpl w:val="41188860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2774E46"/>
    <w:multiLevelType w:val="hybridMultilevel"/>
    <w:tmpl w:val="5194E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00112D"/>
    <w:multiLevelType w:val="hybridMultilevel"/>
    <w:tmpl w:val="33BAD8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B7654"/>
    <w:multiLevelType w:val="hybridMultilevel"/>
    <w:tmpl w:val="AE7EAD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A32"/>
    <w:multiLevelType w:val="hybridMultilevel"/>
    <w:tmpl w:val="879602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372135"/>
    <w:multiLevelType w:val="hybridMultilevel"/>
    <w:tmpl w:val="3364F8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B310E"/>
    <w:multiLevelType w:val="hybridMultilevel"/>
    <w:tmpl w:val="559239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5637C"/>
    <w:multiLevelType w:val="hybridMultilevel"/>
    <w:tmpl w:val="C2466B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74628"/>
    <w:multiLevelType w:val="hybridMultilevel"/>
    <w:tmpl w:val="3A4E1D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50FC0"/>
    <w:rsid w:val="00051744"/>
    <w:rsid w:val="00054B89"/>
    <w:rsid w:val="000C0578"/>
    <w:rsid w:val="000C6474"/>
    <w:rsid w:val="00101152"/>
    <w:rsid w:val="0010332B"/>
    <w:rsid w:val="001443A2"/>
    <w:rsid w:val="00150B32"/>
    <w:rsid w:val="001522FD"/>
    <w:rsid w:val="00163E6E"/>
    <w:rsid w:val="0017531F"/>
    <w:rsid w:val="00197510"/>
    <w:rsid w:val="00197FB3"/>
    <w:rsid w:val="001C7C51"/>
    <w:rsid w:val="001E24D3"/>
    <w:rsid w:val="00226462"/>
    <w:rsid w:val="0022722C"/>
    <w:rsid w:val="002520DB"/>
    <w:rsid w:val="00263BC5"/>
    <w:rsid w:val="002777DB"/>
    <w:rsid w:val="0028545A"/>
    <w:rsid w:val="0029385E"/>
    <w:rsid w:val="002C6128"/>
    <w:rsid w:val="002D2394"/>
    <w:rsid w:val="002E1CE6"/>
    <w:rsid w:val="002F2D22"/>
    <w:rsid w:val="00305D79"/>
    <w:rsid w:val="00310F9A"/>
    <w:rsid w:val="00313B26"/>
    <w:rsid w:val="003143CB"/>
    <w:rsid w:val="00326091"/>
    <w:rsid w:val="003504F3"/>
    <w:rsid w:val="00357643"/>
    <w:rsid w:val="00371634"/>
    <w:rsid w:val="00375931"/>
    <w:rsid w:val="00386E9C"/>
    <w:rsid w:val="00390117"/>
    <w:rsid w:val="00393964"/>
    <w:rsid w:val="003A67DA"/>
    <w:rsid w:val="003D3B9A"/>
    <w:rsid w:val="003D7529"/>
    <w:rsid w:val="003F11B6"/>
    <w:rsid w:val="003F17B8"/>
    <w:rsid w:val="0043163D"/>
    <w:rsid w:val="00443219"/>
    <w:rsid w:val="00453362"/>
    <w:rsid w:val="00461219"/>
    <w:rsid w:val="00470F6D"/>
    <w:rsid w:val="00474213"/>
    <w:rsid w:val="00482B07"/>
    <w:rsid w:val="00483BC3"/>
    <w:rsid w:val="00485397"/>
    <w:rsid w:val="004B1B3D"/>
    <w:rsid w:val="004B553E"/>
    <w:rsid w:val="004F3CED"/>
    <w:rsid w:val="004F6B2A"/>
    <w:rsid w:val="005010C5"/>
    <w:rsid w:val="00507C65"/>
    <w:rsid w:val="00517C9E"/>
    <w:rsid w:val="00527C5F"/>
    <w:rsid w:val="005353ED"/>
    <w:rsid w:val="005514C3"/>
    <w:rsid w:val="00582BF4"/>
    <w:rsid w:val="0059601C"/>
    <w:rsid w:val="005A0FCE"/>
    <w:rsid w:val="005A601E"/>
    <w:rsid w:val="005B3B5C"/>
    <w:rsid w:val="005E1668"/>
    <w:rsid w:val="005E46D4"/>
    <w:rsid w:val="005E5F80"/>
    <w:rsid w:val="005F6E0B"/>
    <w:rsid w:val="0062328F"/>
    <w:rsid w:val="00641686"/>
    <w:rsid w:val="00651379"/>
    <w:rsid w:val="00661A64"/>
    <w:rsid w:val="00684BBC"/>
    <w:rsid w:val="006A44DF"/>
    <w:rsid w:val="006B4920"/>
    <w:rsid w:val="00700D7A"/>
    <w:rsid w:val="00721260"/>
    <w:rsid w:val="007361E7"/>
    <w:rsid w:val="007368EB"/>
    <w:rsid w:val="00744A38"/>
    <w:rsid w:val="0078125F"/>
    <w:rsid w:val="00794496"/>
    <w:rsid w:val="007967CC"/>
    <w:rsid w:val="0079745E"/>
    <w:rsid w:val="00797B40"/>
    <w:rsid w:val="007C43A4"/>
    <w:rsid w:val="007D4D2D"/>
    <w:rsid w:val="00815846"/>
    <w:rsid w:val="0083409D"/>
    <w:rsid w:val="00865776"/>
    <w:rsid w:val="00874D5D"/>
    <w:rsid w:val="00891C60"/>
    <w:rsid w:val="008942F0"/>
    <w:rsid w:val="0089472B"/>
    <w:rsid w:val="008A62C6"/>
    <w:rsid w:val="008D45DB"/>
    <w:rsid w:val="009013B6"/>
    <w:rsid w:val="0090214F"/>
    <w:rsid w:val="009163E6"/>
    <w:rsid w:val="00951F80"/>
    <w:rsid w:val="009760E8"/>
    <w:rsid w:val="009947BA"/>
    <w:rsid w:val="00997F41"/>
    <w:rsid w:val="009A3A9D"/>
    <w:rsid w:val="009B6CE5"/>
    <w:rsid w:val="009C56B1"/>
    <w:rsid w:val="009D2150"/>
    <w:rsid w:val="009D5226"/>
    <w:rsid w:val="009E2FD4"/>
    <w:rsid w:val="00A02F03"/>
    <w:rsid w:val="00A06750"/>
    <w:rsid w:val="00A42540"/>
    <w:rsid w:val="00A7075A"/>
    <w:rsid w:val="00A9132B"/>
    <w:rsid w:val="00AA1A5A"/>
    <w:rsid w:val="00AD015F"/>
    <w:rsid w:val="00AD23FB"/>
    <w:rsid w:val="00AD31EA"/>
    <w:rsid w:val="00B1580B"/>
    <w:rsid w:val="00B71A57"/>
    <w:rsid w:val="00B7307A"/>
    <w:rsid w:val="00B82E43"/>
    <w:rsid w:val="00BC2C87"/>
    <w:rsid w:val="00BD2E59"/>
    <w:rsid w:val="00BD4127"/>
    <w:rsid w:val="00BE69B5"/>
    <w:rsid w:val="00C02454"/>
    <w:rsid w:val="00C0373B"/>
    <w:rsid w:val="00C3477B"/>
    <w:rsid w:val="00C50D3E"/>
    <w:rsid w:val="00C63D87"/>
    <w:rsid w:val="00C85956"/>
    <w:rsid w:val="00C94C2B"/>
    <w:rsid w:val="00C9733D"/>
    <w:rsid w:val="00CA3783"/>
    <w:rsid w:val="00CB23F4"/>
    <w:rsid w:val="00CB4569"/>
    <w:rsid w:val="00CC0BF3"/>
    <w:rsid w:val="00CD46B3"/>
    <w:rsid w:val="00CE0698"/>
    <w:rsid w:val="00D1352B"/>
    <w:rsid w:val="00D136E4"/>
    <w:rsid w:val="00D20841"/>
    <w:rsid w:val="00D42F39"/>
    <w:rsid w:val="00D510E0"/>
    <w:rsid w:val="00D5334D"/>
    <w:rsid w:val="00D5523D"/>
    <w:rsid w:val="00D64476"/>
    <w:rsid w:val="00D944DF"/>
    <w:rsid w:val="00DC58B4"/>
    <w:rsid w:val="00DD110C"/>
    <w:rsid w:val="00DE6D53"/>
    <w:rsid w:val="00E018DF"/>
    <w:rsid w:val="00E06E39"/>
    <w:rsid w:val="00E07D73"/>
    <w:rsid w:val="00E17D18"/>
    <w:rsid w:val="00E30E67"/>
    <w:rsid w:val="00EB5A72"/>
    <w:rsid w:val="00EF5178"/>
    <w:rsid w:val="00F02A8F"/>
    <w:rsid w:val="00F039AB"/>
    <w:rsid w:val="00F22855"/>
    <w:rsid w:val="00F337C9"/>
    <w:rsid w:val="00F43C45"/>
    <w:rsid w:val="00F44220"/>
    <w:rsid w:val="00F513E0"/>
    <w:rsid w:val="00F566DA"/>
    <w:rsid w:val="00F63F80"/>
    <w:rsid w:val="00F82834"/>
    <w:rsid w:val="00F832C9"/>
    <w:rsid w:val="00F84F5E"/>
    <w:rsid w:val="00F85183"/>
    <w:rsid w:val="00FB1F49"/>
    <w:rsid w:val="00FB4D99"/>
    <w:rsid w:val="00FC2198"/>
    <w:rsid w:val="00FC283E"/>
    <w:rsid w:val="00FE383F"/>
    <w:rsid w:val="00FE51EC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0D4D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4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C94C2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C94C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A707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zd.hr/Portals/0/docs/akkalendari/2024_25_kalendar_nastavnih_aktivnosti.pdf?ver=v3cMJ3X2y2rtMKD9fP7Zbg%3d%3d" TargetMode="External"/><Relationship Id="rId18" Type="http://schemas.openxmlformats.org/officeDocument/2006/relationships/hyperlink" Target="https://pum.unizd.hr/ispitni-termini1" TargetMode="External"/><Relationship Id="rId26" Type="http://schemas.openxmlformats.org/officeDocument/2006/relationships/hyperlink" Target="https://arthistory.wustl.edu/spatial-art-history-tutoria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etty.edu/research/tools/provenance/search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nizd.hr/Portals/0/docs/akkalendari/2024_25_kalendar_nastavnih_aktivnosti.pdf?ver=v3cMJ3X2y2rtMKD9fP7Zbg%3d%3d" TargetMode="External"/><Relationship Id="rId17" Type="http://schemas.openxmlformats.org/officeDocument/2006/relationships/hyperlink" Target="https://pum.unizd.hr/ispitni-termini1" TargetMode="External"/><Relationship Id="rId25" Type="http://schemas.openxmlformats.org/officeDocument/2006/relationships/hyperlink" Target="https://ocw.mit.edu/ans7870/21f/21f.027/home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m.unizd.hr/akademsko-osoblje/konzultacije" TargetMode="External"/><Relationship Id="rId20" Type="http://schemas.openxmlformats.org/officeDocument/2006/relationships/hyperlink" Target="https://smarthistory.org" TargetMode="External"/><Relationship Id="rId29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m.unizd.hr/raspored-nastave" TargetMode="External"/><Relationship Id="rId24" Type="http://schemas.openxmlformats.org/officeDocument/2006/relationships/hyperlink" Target="https://pelagios.or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um.unizd.hr/akademsko-osoblje/konzultacije" TargetMode="External"/><Relationship Id="rId23" Type="http://schemas.openxmlformats.org/officeDocument/2006/relationships/hyperlink" Target="https://collections.si.edu/search" TargetMode="External"/><Relationship Id="rId28" Type="http://schemas.openxmlformats.org/officeDocument/2006/relationships/hyperlink" Target="https://mappinghistory.uoregon.edu/english/index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mappinggothic.org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m.unizd.hr/akademsko-osoblje/konzultacije" TargetMode="External"/><Relationship Id="rId22" Type="http://schemas.openxmlformats.org/officeDocument/2006/relationships/hyperlink" Target="https://www.europeana.eu" TargetMode="External"/><Relationship Id="rId27" Type="http://schemas.openxmlformats.org/officeDocument/2006/relationships/hyperlink" Target="http://www.artistsinparis.org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ACC78-A64C-4F25-9D67-8F1E333CC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1517</Words>
  <Characters>8651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Dora Štublin</cp:lastModifiedBy>
  <cp:revision>2</cp:revision>
  <cp:lastPrinted>2021-02-12T11:27:00Z</cp:lastPrinted>
  <dcterms:created xsi:type="dcterms:W3CDTF">2025-09-28T16:45:00Z</dcterms:created>
  <dcterms:modified xsi:type="dcterms:W3CDTF">2025-09-28T16:45:00Z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